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BFE3C">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b/>
          <w:color w:val="000000"/>
          <w:sz w:val="32"/>
          <w:szCs w:val="32"/>
          <w:highlight w:val="none"/>
        </w:rPr>
      </w:pPr>
    </w:p>
    <w:p w14:paraId="0FB7675D">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宋体" w:cs="Times New Roman"/>
          <w:b/>
          <w:color w:val="000000"/>
          <w:sz w:val="32"/>
          <w:szCs w:val="32"/>
          <w:highlight w:val="none"/>
        </w:rPr>
      </w:pPr>
    </w:p>
    <w:p w14:paraId="6B9A545A">
      <w:pPr>
        <w:tabs>
          <w:tab w:val="center" w:pos="4153"/>
        </w:tabs>
        <w:autoSpaceDE w:val="0"/>
        <w:autoSpaceDN w:val="0"/>
        <w:adjustRightInd w:val="0"/>
        <w:spacing w:line="360" w:lineRule="auto"/>
        <w:jc w:val="right"/>
        <w:rPr>
          <w:rFonts w:hint="default" w:ascii="Times New Roman" w:hAnsi="Times New Roman" w:eastAsia="方正公文小标宋" w:cs="Times New Roman"/>
          <w:b w:val="0"/>
          <w:bCs w:val="0"/>
          <w:sz w:val="44"/>
          <w:szCs w:val="44"/>
        </w:rPr>
      </w:pPr>
      <w:r>
        <w:rPr>
          <w:rFonts w:hint="default" w:ascii="Times New Roman" w:hAnsi="Times New Roman" w:eastAsia="仿宋" w:cs="Times New Roman"/>
          <w:sz w:val="32"/>
          <w:szCs w:val="32"/>
        </w:rPr>
        <w:t>合同编号：</w:t>
      </w:r>
    </w:p>
    <w:p w14:paraId="599C9D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Times New Roman" w:hAnsi="Times New Roman" w:eastAsia="方正公文小标宋" w:cs="Times New Roman"/>
          <w:b w:val="0"/>
          <w:bCs w:val="0"/>
          <w:sz w:val="44"/>
          <w:szCs w:val="44"/>
        </w:rPr>
      </w:pPr>
    </w:p>
    <w:p w14:paraId="4BED42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14"/>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val="0"/>
          <w:sz w:val="44"/>
          <w:szCs w:val="44"/>
        </w:rPr>
        <w:t>【</w:t>
      </w:r>
      <w:r>
        <w:rPr>
          <w:rFonts w:hint="default" w:ascii="Times New Roman" w:hAnsi="Times New Roman" w:eastAsia="方正公文小标宋" w:cs="Times New Roman"/>
          <w:kern w:val="0"/>
          <w:sz w:val="44"/>
          <w:szCs w:val="44"/>
          <w:lang w:eastAsia="zh-CN"/>
        </w:rPr>
        <w:t>金寨县生活污水处理厂及污水管网一体化项目EPC工程项目</w:t>
      </w:r>
      <w:r>
        <w:rPr>
          <w:rStyle w:val="14"/>
          <w:rFonts w:hint="default" w:ascii="Times New Roman" w:hAnsi="Times New Roman" w:eastAsia="方正公文小标宋" w:cs="Times New Roman"/>
          <w:b w:val="0"/>
          <w:bCs/>
          <w:sz w:val="44"/>
          <w:szCs w:val="44"/>
          <w:lang w:val="en-US" w:eastAsia="zh-CN"/>
        </w:rPr>
        <w:t>】</w:t>
      </w:r>
    </w:p>
    <w:p w14:paraId="64DC2A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方正公文小标宋" w:cs="Times New Roman"/>
          <w:kern w:val="0"/>
          <w:sz w:val="44"/>
          <w:szCs w:val="44"/>
          <w:lang w:eastAsia="zh-CN"/>
        </w:rPr>
      </w:pPr>
      <w:r>
        <w:rPr>
          <w:rFonts w:hint="default" w:ascii="Times New Roman" w:hAnsi="Times New Roman" w:eastAsia="方正公文小标宋" w:cs="Times New Roman"/>
          <w:kern w:val="0"/>
          <w:sz w:val="44"/>
          <w:szCs w:val="44"/>
          <w:lang w:eastAsia="zh-CN"/>
        </w:rPr>
        <w:t>钢筋、模板制作安装和混凝土浇筑</w:t>
      </w:r>
    </w:p>
    <w:p w14:paraId="755223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Style w:val="14"/>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kern w:val="0"/>
          <w:sz w:val="44"/>
          <w:szCs w:val="44"/>
          <w:lang w:val="en-US" w:eastAsia="zh-CN"/>
        </w:rPr>
        <w:t>劳务</w:t>
      </w:r>
      <w:r>
        <w:rPr>
          <w:rFonts w:hint="default" w:ascii="Times New Roman" w:hAnsi="Times New Roman" w:eastAsia="方正公文小标宋" w:cs="Times New Roman"/>
          <w:kern w:val="0"/>
          <w:sz w:val="44"/>
          <w:szCs w:val="44"/>
          <w:lang w:eastAsia="zh-CN"/>
        </w:rPr>
        <w:t>分包</w:t>
      </w:r>
    </w:p>
    <w:p w14:paraId="0A16E223">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48EAE5DA">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527F5912">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b/>
          <w:color w:val="000000"/>
          <w:sz w:val="32"/>
          <w:szCs w:val="32"/>
          <w:highlight w:val="none"/>
        </w:rPr>
      </w:pPr>
    </w:p>
    <w:p w14:paraId="72EC7088">
      <w:pPr>
        <w:keepNext w:val="0"/>
        <w:keepLines w:val="0"/>
        <w:pageBreakBefore w:val="0"/>
        <w:kinsoku/>
        <w:wordWrap/>
        <w:overflowPunct/>
        <w:topLinePunct w:val="0"/>
        <w:autoSpaceDE/>
        <w:autoSpaceDN/>
        <w:bidi w:val="0"/>
        <w:adjustRightInd/>
        <w:spacing w:line="560" w:lineRule="exact"/>
        <w:ind w:firstLine="643"/>
        <w:textAlignment w:val="auto"/>
        <w:rPr>
          <w:rFonts w:hint="default" w:ascii="Times New Roman" w:hAnsi="Times New Roman" w:eastAsia="宋体" w:cs="Times New Roman"/>
          <w:b/>
          <w:sz w:val="32"/>
          <w:szCs w:val="32"/>
          <w:highlight w:val="none"/>
        </w:rPr>
      </w:pP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68"/>
        <w:gridCol w:w="4916"/>
      </w:tblGrid>
      <w:tr w14:paraId="5B4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46C8FEF">
            <w:pPr>
              <w:spacing w:line="500" w:lineRule="exact"/>
              <w:rPr>
                <w:rFonts w:hint="default" w:ascii="Times New Roman" w:hAnsi="Times New Roman" w:eastAsia="仿宋_GB2312" w:cs="Times New Roman"/>
                <w:sz w:val="32"/>
                <w:szCs w:val="32"/>
                <w:u w:val="none"/>
                <w:lang w:val="en-US" w:eastAsia="zh-CN"/>
              </w:rPr>
            </w:pPr>
            <w:bookmarkStart w:id="0" w:name="_Toc14171"/>
            <w:r>
              <w:rPr>
                <w:rFonts w:hint="default" w:ascii="Times New Roman" w:hAnsi="Times New Roman" w:eastAsia="仿宋_GB2312" w:cs="Times New Roman"/>
                <w:sz w:val="32"/>
                <w:szCs w:val="32"/>
                <w:lang w:val="en-US" w:eastAsia="zh-CN"/>
              </w:rPr>
              <w:t>发 包 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甲</w:t>
            </w:r>
            <w:r>
              <w:rPr>
                <w:rFonts w:hint="default" w:ascii="Times New Roman" w:hAnsi="Times New Roman" w:eastAsia="仿宋_GB2312" w:cs="Times New Roman"/>
                <w:sz w:val="32"/>
                <w:szCs w:val="32"/>
              </w:rPr>
              <w:t>方）:</w:t>
            </w:r>
          </w:p>
        </w:tc>
        <w:tc>
          <w:tcPr>
            <w:tcW w:w="4916" w:type="dxa"/>
            <w:noWrap w:val="0"/>
            <w:vAlign w:val="top"/>
          </w:tcPr>
          <w:p w14:paraId="6EAFCB6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【溧阳水务市政工程有限公司】</w:t>
            </w:r>
          </w:p>
        </w:tc>
      </w:tr>
      <w:tr w14:paraId="1D2E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92CA2AA">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3D23F839">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【91320481569106264P】</w:t>
            </w:r>
          </w:p>
        </w:tc>
      </w:tr>
      <w:tr w14:paraId="432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540BD806">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承 包 人</w:t>
            </w:r>
            <w:r>
              <w:rPr>
                <w:rFonts w:hint="default" w:ascii="Times New Roman" w:hAnsi="Times New Roman" w:eastAsia="仿宋_GB2312" w:cs="Times New Roman"/>
                <w:sz w:val="32"/>
                <w:szCs w:val="32"/>
              </w:rPr>
              <w:t>（乙方）:</w:t>
            </w:r>
          </w:p>
        </w:tc>
        <w:tc>
          <w:tcPr>
            <w:tcW w:w="4916" w:type="dxa"/>
            <w:noWrap w:val="0"/>
            <w:vAlign w:val="top"/>
          </w:tcPr>
          <w:p w14:paraId="64443E6A">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【陕西恒业建设集团有限公司】</w:t>
            </w:r>
          </w:p>
        </w:tc>
      </w:tr>
      <w:tr w14:paraId="7DF7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002E4470">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统一社会信用代码:</w:t>
            </w:r>
          </w:p>
        </w:tc>
        <w:tc>
          <w:tcPr>
            <w:tcW w:w="4916" w:type="dxa"/>
            <w:noWrap w:val="0"/>
            <w:vAlign w:val="top"/>
          </w:tcPr>
          <w:p w14:paraId="4637B654">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【91610000719794729K】</w:t>
            </w:r>
          </w:p>
        </w:tc>
      </w:tr>
      <w:tr w14:paraId="3FF6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2868" w:type="dxa"/>
            <w:noWrap w:val="0"/>
            <w:vAlign w:val="top"/>
          </w:tcPr>
          <w:p w14:paraId="29ED1161">
            <w:pPr>
              <w:spacing w:line="500" w:lineRule="exact"/>
              <w:jc w:val="righ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rPr>
              <w:t>签</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订</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期:</w:t>
            </w:r>
          </w:p>
        </w:tc>
        <w:tc>
          <w:tcPr>
            <w:tcW w:w="4916" w:type="dxa"/>
            <w:noWrap w:val="0"/>
            <w:vAlign w:val="top"/>
          </w:tcPr>
          <w:p w14:paraId="0CA29550">
            <w:pPr>
              <w:spacing w:line="500" w:lineRule="exact"/>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w:t>
            </w:r>
          </w:p>
        </w:tc>
      </w:tr>
    </w:tbl>
    <w:p w14:paraId="496E1881">
      <w:pPr>
        <w:pStyle w:val="2"/>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宋体" w:cs="Times New Roman"/>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73BB6CD5">
      <w:pPr>
        <w:pStyle w:val="2"/>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第一部分  合同协议书</w:t>
      </w:r>
      <w:bookmarkEnd w:id="0"/>
    </w:p>
    <w:p w14:paraId="225A943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rPr>
      </w:pPr>
      <w:r>
        <w:rPr>
          <w:rFonts w:hint="default" w:ascii="Times New Roman" w:hAnsi="Times New Roman" w:eastAsia="宋体" w:cs="Times New Roman"/>
          <w:b w:val="0"/>
          <w:bCs w:val="0"/>
          <w:i w:val="0"/>
          <w:iCs/>
          <w:color w:val="auto"/>
          <w:sz w:val="21"/>
          <w:szCs w:val="21"/>
          <w:highlight w:val="none"/>
          <w:lang w:val="en-US" w:eastAsia="zh-CN"/>
        </w:rPr>
        <w:t>发包</w:t>
      </w:r>
      <w:r>
        <w:rPr>
          <w:rFonts w:hint="default" w:ascii="Times New Roman" w:hAnsi="Times New Roman" w:eastAsia="宋体" w:cs="Times New Roman"/>
          <w:b w:val="0"/>
          <w:bCs w:val="0"/>
          <w:i w:val="0"/>
          <w:iCs/>
          <w:color w:val="auto"/>
          <w:sz w:val="21"/>
          <w:szCs w:val="21"/>
          <w:highlight w:val="none"/>
        </w:rPr>
        <w:t>人（以下简称甲方）：</w:t>
      </w:r>
      <w:r>
        <w:rPr>
          <w:rFonts w:hint="default" w:ascii="Times New Roman" w:hAnsi="Times New Roman" w:eastAsia="宋体" w:cs="Times New Roman"/>
          <w:b w:val="0"/>
          <w:bCs w:val="0"/>
          <w:i w:val="0"/>
          <w:iCs/>
          <w:color w:val="auto"/>
          <w:sz w:val="21"/>
          <w:szCs w:val="21"/>
          <w:highlight w:val="none"/>
          <w:lang w:eastAsia="zh-CN"/>
        </w:rPr>
        <w:t>溧阳水务市政工程有限公司</w:t>
      </w:r>
      <w:r>
        <w:rPr>
          <w:rFonts w:hint="default" w:ascii="Times New Roman" w:hAnsi="Times New Roman" w:eastAsia="宋体" w:cs="Times New Roman"/>
          <w:b w:val="0"/>
          <w:bCs w:val="0"/>
          <w:i w:val="0"/>
          <w:iCs/>
          <w:color w:val="auto"/>
          <w:sz w:val="21"/>
          <w:szCs w:val="21"/>
          <w:highlight w:val="none"/>
        </w:rPr>
        <w:t xml:space="preserve"> </w:t>
      </w:r>
    </w:p>
    <w:p w14:paraId="21B268B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lang w:val="en-US" w:eastAsia="zh-CN"/>
        </w:rPr>
      </w:pPr>
      <w:r>
        <w:rPr>
          <w:rFonts w:hint="default" w:ascii="Times New Roman" w:hAnsi="Times New Roman" w:eastAsia="宋体" w:cs="Times New Roman"/>
          <w:b w:val="0"/>
          <w:bCs w:val="0"/>
          <w:i w:val="0"/>
          <w:iCs/>
          <w:color w:val="auto"/>
          <w:sz w:val="21"/>
          <w:szCs w:val="21"/>
          <w:highlight w:val="none"/>
        </w:rPr>
        <w:t>法定代表人：</w:t>
      </w:r>
      <w:r>
        <w:rPr>
          <w:rFonts w:hint="default" w:ascii="Times New Roman" w:hAnsi="Times New Roman" w:eastAsia="宋体" w:cs="Times New Roman"/>
          <w:b w:val="0"/>
          <w:bCs w:val="0"/>
          <w:i w:val="0"/>
          <w:iCs/>
          <w:color w:val="auto"/>
          <w:sz w:val="21"/>
          <w:szCs w:val="21"/>
          <w:highlight w:val="none"/>
          <w:lang w:val="en-US" w:eastAsia="zh-CN"/>
        </w:rPr>
        <w:t>黄文忠</w:t>
      </w:r>
    </w:p>
    <w:p w14:paraId="0A8DFBC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rPr>
      </w:pPr>
      <w:r>
        <w:rPr>
          <w:rFonts w:hint="default" w:ascii="Times New Roman" w:hAnsi="Times New Roman" w:eastAsia="宋体" w:cs="Times New Roman"/>
          <w:b w:val="0"/>
          <w:bCs w:val="0"/>
          <w:i w:val="0"/>
          <w:iCs/>
          <w:color w:val="auto"/>
          <w:sz w:val="21"/>
          <w:szCs w:val="21"/>
          <w:highlight w:val="none"/>
        </w:rPr>
        <w:t>注册地址：</w:t>
      </w:r>
      <w:r>
        <w:rPr>
          <w:rFonts w:hint="default" w:ascii="Times New Roman" w:hAnsi="Times New Roman" w:eastAsia="宋体" w:cs="Times New Roman"/>
          <w:b w:val="0"/>
          <w:bCs w:val="0"/>
          <w:i w:val="0"/>
          <w:iCs/>
          <w:color w:val="auto"/>
          <w:sz w:val="21"/>
          <w:szCs w:val="21"/>
          <w:highlight w:val="none"/>
          <w:lang w:val="en-US" w:eastAsia="zh-CN"/>
        </w:rPr>
        <w:t>溧阳市溧城镇平陵西路31号</w:t>
      </w:r>
    </w:p>
    <w:p w14:paraId="2462450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rPr>
      </w:pPr>
      <w:r>
        <w:rPr>
          <w:rFonts w:hint="default" w:ascii="Times New Roman" w:hAnsi="Times New Roman" w:eastAsia="宋体" w:cs="Times New Roman"/>
          <w:b w:val="0"/>
          <w:bCs w:val="0"/>
          <w:i w:val="0"/>
          <w:iCs/>
          <w:color w:val="auto"/>
          <w:sz w:val="21"/>
          <w:szCs w:val="21"/>
          <w:highlight w:val="none"/>
        </w:rPr>
        <w:t>纳税人识别号（统一社会信用代码）</w:t>
      </w:r>
      <w:r>
        <w:rPr>
          <w:rFonts w:hint="default" w:ascii="Times New Roman" w:hAnsi="Times New Roman" w:eastAsia="宋体" w:cs="Times New Roman"/>
          <w:b w:val="0"/>
          <w:bCs w:val="0"/>
          <w:i w:val="0"/>
          <w:iCs/>
          <w:color w:val="auto"/>
          <w:sz w:val="21"/>
          <w:szCs w:val="21"/>
          <w:highlight w:val="none"/>
          <w:lang w:val="en-US" w:eastAsia="zh-CN"/>
        </w:rPr>
        <w:t>91320481569106264P</w:t>
      </w:r>
      <w:r>
        <w:rPr>
          <w:rFonts w:hint="default" w:ascii="Times New Roman" w:hAnsi="Times New Roman" w:eastAsia="宋体" w:cs="Times New Roman"/>
          <w:b w:val="0"/>
          <w:bCs w:val="0"/>
          <w:i w:val="0"/>
          <w:iCs/>
          <w:color w:val="auto"/>
          <w:sz w:val="21"/>
          <w:szCs w:val="21"/>
          <w:highlight w:val="none"/>
        </w:rPr>
        <w:t xml:space="preserve"> </w:t>
      </w:r>
    </w:p>
    <w:p w14:paraId="658F9268">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rPr>
      </w:pPr>
      <w:r>
        <w:rPr>
          <w:rFonts w:hint="default" w:ascii="Times New Roman" w:hAnsi="Times New Roman" w:eastAsia="宋体" w:cs="Times New Roman"/>
          <w:b w:val="0"/>
          <w:bCs w:val="0"/>
          <w:i w:val="0"/>
          <w:iCs/>
          <w:color w:val="auto"/>
          <w:sz w:val="21"/>
          <w:szCs w:val="21"/>
          <w:highlight w:val="none"/>
        </w:rPr>
        <w:t>开户银行名称：</w:t>
      </w:r>
      <w:r>
        <w:rPr>
          <w:rFonts w:hint="default" w:ascii="Times New Roman" w:hAnsi="Times New Roman" w:eastAsia="宋体" w:cs="Times New Roman"/>
          <w:b w:val="0"/>
          <w:bCs w:val="0"/>
          <w:i w:val="0"/>
          <w:iCs/>
          <w:color w:val="auto"/>
          <w:sz w:val="21"/>
          <w:szCs w:val="21"/>
          <w:highlight w:val="none"/>
          <w:lang w:val="en-US" w:eastAsia="zh-CN"/>
        </w:rPr>
        <w:t>交通银行常州溧阳支行</w:t>
      </w:r>
    </w:p>
    <w:p w14:paraId="0134AC65">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i w:val="0"/>
          <w:iCs/>
          <w:color w:val="auto"/>
          <w:sz w:val="21"/>
          <w:szCs w:val="21"/>
          <w:highlight w:val="none"/>
        </w:rPr>
      </w:pPr>
      <w:r>
        <w:rPr>
          <w:rFonts w:hint="default" w:ascii="Times New Roman" w:hAnsi="Times New Roman" w:eastAsia="宋体" w:cs="Times New Roman"/>
          <w:b w:val="0"/>
          <w:bCs w:val="0"/>
          <w:i w:val="0"/>
          <w:iCs/>
          <w:color w:val="auto"/>
          <w:sz w:val="21"/>
          <w:szCs w:val="21"/>
          <w:highlight w:val="none"/>
        </w:rPr>
        <w:t>开户银行账号：</w:t>
      </w:r>
      <w:r>
        <w:rPr>
          <w:rFonts w:hint="default" w:ascii="Times New Roman" w:hAnsi="Times New Roman" w:eastAsia="宋体" w:cs="Times New Roman"/>
          <w:b w:val="0"/>
          <w:bCs w:val="0"/>
          <w:i w:val="0"/>
          <w:iCs/>
          <w:color w:val="auto"/>
          <w:sz w:val="21"/>
          <w:szCs w:val="21"/>
          <w:highlight w:val="none"/>
          <w:lang w:val="en-US" w:eastAsia="zh-CN"/>
        </w:rPr>
        <w:t>324006100018150386330</w:t>
      </w:r>
    </w:p>
    <w:p w14:paraId="68B774E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纳税人类型：</w:t>
      </w: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rPr>
        <w:t>一般纳税人□小规模纳税人</w:t>
      </w:r>
    </w:p>
    <w:p w14:paraId="287B9995">
      <w:pPr>
        <w:pStyle w:val="11"/>
        <w:keepNext w:val="0"/>
        <w:keepLines w:val="0"/>
        <w:pageBreakBefore w:val="0"/>
        <w:widowControl w:val="0"/>
        <w:kinsoku/>
        <w:wordWrap/>
        <w:overflowPunct/>
        <w:topLinePunct w:val="0"/>
        <w:autoSpaceDE/>
        <w:autoSpaceDN/>
        <w:bidi w:val="0"/>
        <w:adjustRightInd/>
        <w:snapToGrid/>
        <w:spacing w:line="360" w:lineRule="auto"/>
        <w:ind w:firstLine="1757" w:firstLineChars="837"/>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rPr>
        <w:t xml:space="preserve">其他：（请详细说明） </w:t>
      </w:r>
    </w:p>
    <w:p w14:paraId="7255E186">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lang w:val="en-US" w:eastAsia="zh-CN"/>
        </w:rPr>
        <w:t>承包</w:t>
      </w:r>
      <w:r>
        <w:rPr>
          <w:rFonts w:hint="default" w:ascii="Times New Roman" w:hAnsi="Times New Roman" w:eastAsia="宋体" w:cs="Times New Roman"/>
          <w:b w:val="0"/>
          <w:bCs/>
          <w:i w:val="0"/>
          <w:color w:val="auto"/>
          <w:sz w:val="21"/>
          <w:szCs w:val="21"/>
          <w:highlight w:val="none"/>
        </w:rPr>
        <w:t>人（以下简称乙方）： 陕西恒业建设集团有限公司</w:t>
      </w:r>
    </w:p>
    <w:p w14:paraId="3BEC001F">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法定代表人： 尚远锋</w:t>
      </w:r>
    </w:p>
    <w:p w14:paraId="64E3609C">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注册地址： 陕西省西安市雁塔区融鑫路6号雁塔科技产业园1号厂房1幢10501室</w:t>
      </w:r>
    </w:p>
    <w:p w14:paraId="2EDB090E">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lang w:val="en-US" w:eastAsia="zh-CN"/>
        </w:rPr>
      </w:pPr>
      <w:r>
        <w:rPr>
          <w:rFonts w:hint="default" w:ascii="Times New Roman" w:hAnsi="Times New Roman" w:eastAsia="宋体" w:cs="Times New Roman"/>
          <w:b w:val="0"/>
          <w:bCs/>
          <w:i w:val="0"/>
          <w:color w:val="auto"/>
          <w:sz w:val="21"/>
          <w:szCs w:val="21"/>
          <w:highlight w:val="none"/>
        </w:rPr>
        <w:t xml:space="preserve">资质证书号码： </w:t>
      </w:r>
      <w:r>
        <w:rPr>
          <w:rFonts w:hint="default" w:ascii="Times New Roman" w:hAnsi="Times New Roman" w:eastAsia="宋体" w:cs="Times New Roman"/>
          <w:b w:val="0"/>
          <w:bCs/>
          <w:i w:val="0"/>
          <w:color w:val="auto"/>
          <w:sz w:val="21"/>
          <w:szCs w:val="21"/>
          <w:highlight w:val="none"/>
          <w:lang w:val="en-US" w:eastAsia="zh-CN"/>
        </w:rPr>
        <w:t>D261001693</w:t>
      </w:r>
    </w:p>
    <w:p w14:paraId="48DB46B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lang w:val="en-US" w:eastAsia="zh-CN"/>
        </w:rPr>
      </w:pPr>
      <w:r>
        <w:rPr>
          <w:rFonts w:hint="default" w:ascii="Times New Roman" w:hAnsi="Times New Roman" w:eastAsia="宋体" w:cs="Times New Roman"/>
          <w:b w:val="0"/>
          <w:bCs/>
          <w:i w:val="0"/>
          <w:color w:val="auto"/>
          <w:sz w:val="21"/>
          <w:szCs w:val="21"/>
          <w:highlight w:val="none"/>
        </w:rPr>
        <w:t xml:space="preserve">发证机关： </w:t>
      </w:r>
      <w:r>
        <w:rPr>
          <w:rFonts w:hint="default" w:ascii="Times New Roman" w:hAnsi="Times New Roman" w:eastAsia="宋体" w:cs="Times New Roman"/>
          <w:b w:val="0"/>
          <w:bCs/>
          <w:i w:val="0"/>
          <w:color w:val="auto"/>
          <w:sz w:val="21"/>
          <w:szCs w:val="21"/>
          <w:highlight w:val="none"/>
          <w:lang w:val="en-US" w:eastAsia="zh-CN"/>
        </w:rPr>
        <w:t>陕西省住房和城乡建设厅</w:t>
      </w:r>
    </w:p>
    <w:p w14:paraId="00629A4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lang w:val="en-US" w:eastAsia="zh-CN"/>
        </w:rPr>
      </w:pPr>
      <w:r>
        <w:rPr>
          <w:rFonts w:hint="default" w:ascii="Times New Roman" w:hAnsi="Times New Roman" w:eastAsia="宋体" w:cs="Times New Roman"/>
          <w:b w:val="0"/>
          <w:bCs/>
          <w:i w:val="0"/>
          <w:color w:val="auto"/>
          <w:sz w:val="21"/>
          <w:szCs w:val="21"/>
          <w:highlight w:val="none"/>
        </w:rPr>
        <w:t xml:space="preserve">资质专业及等级： </w:t>
      </w:r>
      <w:r>
        <w:rPr>
          <w:rFonts w:hint="default" w:ascii="Times New Roman" w:hAnsi="Times New Roman" w:eastAsia="宋体" w:cs="Times New Roman"/>
          <w:b w:val="0"/>
          <w:bCs/>
          <w:i w:val="0"/>
          <w:color w:val="auto"/>
          <w:sz w:val="21"/>
          <w:szCs w:val="21"/>
          <w:highlight w:val="none"/>
          <w:lang w:val="en-US" w:eastAsia="zh-CN"/>
        </w:rPr>
        <w:t>隧道工程专业承包 二级古建筑工程专业承包 一级建筑机电安装工程专业承包 一级市政公用工程施工总承包 二级建筑工程施工总承包 二级环保工程专业承包 一级消防设施工程专业承包 一级建筑装修装饰工程专业承包 一级地基基础工程专业承包 一级公路工程施工总承包 二级电力工程施工总承包 二级桥梁工程专业承包 二级水利水电工程施工总承包 二级防水防腐保温工程专业承包 一级</w:t>
      </w:r>
    </w:p>
    <w:p w14:paraId="4306BE2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安全生产许可证号码：</w:t>
      </w: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lang w:val="en-US" w:eastAsia="zh-CN"/>
        </w:rPr>
        <w:t>陕</w:t>
      </w: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lang w:val="en-US" w:eastAsia="zh-CN"/>
        </w:rPr>
        <w:t>JZ安许证字[2025]000013</w:t>
      </w:r>
      <w:r>
        <w:rPr>
          <w:rFonts w:hint="default" w:ascii="Times New Roman" w:hAnsi="Times New Roman" w:eastAsia="宋体" w:cs="Times New Roman"/>
          <w:b w:val="0"/>
          <w:bCs/>
          <w:i w:val="0"/>
          <w:color w:val="auto"/>
          <w:sz w:val="21"/>
          <w:szCs w:val="21"/>
          <w:highlight w:val="none"/>
        </w:rPr>
        <w:t xml:space="preserve"> </w:t>
      </w:r>
    </w:p>
    <w:p w14:paraId="6E11A03A">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 xml:space="preserve">纳税人识别号（统一社会信用代码）91610000719794729K </w:t>
      </w:r>
    </w:p>
    <w:p w14:paraId="54551A19">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开户银行名称： 中国银行股份有限公司西安二环世纪星支行</w:t>
      </w:r>
    </w:p>
    <w:p w14:paraId="2C2BF0C7">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开户银行账号： 102075017243</w:t>
      </w:r>
    </w:p>
    <w:p w14:paraId="06C370F0">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纳税人类型：</w:t>
      </w: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rPr>
        <w:t>一般纳税人  □小规模纳税人</w:t>
      </w:r>
    </w:p>
    <w:p w14:paraId="58B5D09A">
      <w:pPr>
        <w:pStyle w:val="11"/>
        <w:keepNext w:val="0"/>
        <w:keepLines w:val="0"/>
        <w:pageBreakBefore w:val="0"/>
        <w:widowControl w:val="0"/>
        <w:kinsoku/>
        <w:wordWrap/>
        <w:overflowPunct/>
        <w:topLinePunct w:val="0"/>
        <w:autoSpaceDE/>
        <w:autoSpaceDN/>
        <w:bidi w:val="0"/>
        <w:adjustRightInd/>
        <w:snapToGrid/>
        <w:spacing w:line="360" w:lineRule="auto"/>
        <w:ind w:firstLine="1757" w:firstLineChars="837"/>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 xml:space="preserve">□其他：（请详细说明） </w:t>
      </w:r>
    </w:p>
    <w:p w14:paraId="3BE48DD0">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增值税发票类型：</w:t>
      </w:r>
      <w:r>
        <w:rPr>
          <w:rFonts w:hint="default" w:ascii="Times New Roman" w:hAnsi="Times New Roman" w:eastAsia="宋体" w:cs="Times New Roman"/>
          <w:b w:val="0"/>
          <w:bCs/>
          <w:i w:val="0"/>
          <w:color w:val="auto"/>
          <w:sz w:val="21"/>
          <w:szCs w:val="21"/>
          <w:highlight w:val="none"/>
          <w:lang w:eastAsia="zh-CN"/>
        </w:rPr>
        <w:t>☑</w:t>
      </w:r>
      <w:r>
        <w:rPr>
          <w:rFonts w:hint="default" w:ascii="Times New Roman" w:hAnsi="Times New Roman" w:eastAsia="宋体" w:cs="Times New Roman"/>
          <w:b w:val="0"/>
          <w:bCs/>
          <w:i w:val="0"/>
          <w:color w:val="auto"/>
          <w:sz w:val="21"/>
          <w:szCs w:val="21"/>
          <w:highlight w:val="none"/>
        </w:rPr>
        <w:t>增值税专用发票□增值税普通发票</w:t>
      </w:r>
    </w:p>
    <w:p w14:paraId="2867018D">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i w:val="0"/>
          <w:color w:val="auto"/>
          <w:sz w:val="21"/>
          <w:szCs w:val="21"/>
          <w:highlight w:val="none"/>
        </w:rPr>
      </w:pPr>
      <w:r>
        <w:rPr>
          <w:rFonts w:hint="default" w:ascii="Times New Roman" w:hAnsi="Times New Roman" w:eastAsia="宋体" w:cs="Times New Roman"/>
          <w:b w:val="0"/>
          <w:bCs/>
          <w:i w:val="0"/>
          <w:color w:val="auto"/>
          <w:sz w:val="21"/>
          <w:szCs w:val="21"/>
          <w:highlight w:val="none"/>
        </w:rPr>
        <w:t xml:space="preserve">联系电话： </w:t>
      </w:r>
      <w:r>
        <w:rPr>
          <w:rFonts w:hint="default" w:ascii="Times New Roman" w:hAnsi="Times New Roman" w:eastAsia="宋体" w:cs="Times New Roman"/>
          <w:b w:val="0"/>
          <w:bCs/>
          <w:i w:val="0"/>
          <w:color w:val="auto"/>
          <w:sz w:val="21"/>
          <w:szCs w:val="21"/>
          <w:highlight w:val="none"/>
          <w:lang w:val="en-US" w:eastAsia="zh-CN"/>
        </w:rPr>
        <w:t>02988220710</w:t>
      </w:r>
    </w:p>
    <w:p w14:paraId="2D15546F">
      <w:pPr>
        <w:keepNext w:val="0"/>
        <w:keepLines w:val="0"/>
        <w:pageBreakBefore w:val="0"/>
        <w:kinsoku/>
        <w:wordWrap/>
        <w:overflowPunct/>
        <w:topLinePunct w:val="0"/>
        <w:autoSpaceDE/>
        <w:autoSpaceDN/>
        <w:bidi w:val="0"/>
        <w:adjustRightInd/>
        <w:spacing w:line="360" w:lineRule="auto"/>
        <w:contextualSpacing/>
        <w:textAlignment w:val="auto"/>
        <w:rPr>
          <w:rFonts w:hint="default" w:ascii="Times New Roman" w:hAnsi="Times New Roman" w:eastAsia="宋体" w:cs="Times New Roman"/>
          <w:sz w:val="21"/>
          <w:szCs w:val="21"/>
          <w:highlight w:val="none"/>
        </w:rPr>
      </w:pPr>
    </w:p>
    <w:p w14:paraId="24F1493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已对工程施工所有相关图纸进行了详细研究和计算，并已对甲方有关项目管理制度规定充分了解。依照《中华人民共和国建筑法》、《中华人民共和国民法典》及其它有关法律、法规，遵循平等、自愿、公平和诚实信用的原则，甲乙双方就分包劳务分包</w:t>
      </w:r>
      <w:r>
        <w:rPr>
          <w:rFonts w:hint="default" w:ascii="Times New Roman" w:hAnsi="Times New Roman" w:eastAsia="宋体" w:cs="Times New Roman"/>
          <w:color w:val="000000"/>
          <w:sz w:val="21"/>
          <w:szCs w:val="21"/>
          <w:highlight w:val="none"/>
        </w:rPr>
        <w:t>事项经协商达成一致，订立本合同。</w:t>
      </w:r>
    </w:p>
    <w:p w14:paraId="515368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一、分包工程概况</w:t>
      </w:r>
    </w:p>
    <w:p w14:paraId="4B5CE9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分包工程名称： </w:t>
      </w:r>
      <w:r>
        <w:rPr>
          <w:rFonts w:hint="default" w:ascii="Times New Roman" w:hAnsi="Times New Roman" w:eastAsia="宋体" w:cs="Times New Roman"/>
          <w:sz w:val="21"/>
          <w:szCs w:val="21"/>
          <w:highlight w:val="none"/>
          <w:lang w:eastAsia="zh-CN"/>
        </w:rPr>
        <w:t>钢筋、模板制作安装和混凝土浇筑劳务分包</w:t>
      </w:r>
      <w:r>
        <w:rPr>
          <w:rFonts w:hint="default" w:ascii="Times New Roman" w:hAnsi="Times New Roman" w:eastAsia="宋体" w:cs="Times New Roman"/>
          <w:sz w:val="21"/>
          <w:szCs w:val="21"/>
          <w:highlight w:val="none"/>
        </w:rPr>
        <w:t xml:space="preserve">                  </w:t>
      </w:r>
    </w:p>
    <w:p w14:paraId="5C38C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分包工程地点： </w:t>
      </w:r>
      <w:r>
        <w:rPr>
          <w:rFonts w:hint="default" w:ascii="Times New Roman" w:hAnsi="Times New Roman" w:eastAsia="宋体" w:cs="Times New Roman"/>
          <w:sz w:val="21"/>
          <w:szCs w:val="21"/>
          <w:highlight w:val="none"/>
          <w:lang w:val="en-US" w:eastAsia="zh-CN"/>
        </w:rPr>
        <w:t>安徽省金寨县</w:t>
      </w:r>
      <w:r>
        <w:rPr>
          <w:rFonts w:hint="default" w:ascii="Times New Roman" w:hAnsi="Times New Roman" w:eastAsia="宋体" w:cs="Times New Roman"/>
          <w:sz w:val="21"/>
          <w:szCs w:val="21"/>
          <w:highlight w:val="none"/>
        </w:rPr>
        <w:t xml:space="preserve">               </w:t>
      </w:r>
    </w:p>
    <w:p w14:paraId="788B2F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分包工程承包范围：</w:t>
      </w:r>
      <w:bookmarkStart w:id="1" w:name="_Hlk153099164"/>
      <w:r>
        <w:rPr>
          <w:rFonts w:hint="default" w:ascii="Times New Roman" w:hAnsi="Times New Roman" w:eastAsia="宋体" w:cs="Times New Roman"/>
          <w:sz w:val="21"/>
          <w:szCs w:val="21"/>
          <w:highlight w:val="none"/>
        </w:rPr>
        <w:t>包括但不限于</w:t>
      </w:r>
      <w:r>
        <w:rPr>
          <w:rFonts w:hint="default" w:ascii="Times New Roman" w:hAnsi="Times New Roman" w:eastAsia="宋体" w:cs="Times New Roman"/>
          <w:sz w:val="21"/>
          <w:szCs w:val="21"/>
          <w:highlight w:val="none"/>
          <w:lang w:eastAsia="zh-CN"/>
        </w:rPr>
        <w:t>金寨县生活污水处理厂项目</w:t>
      </w:r>
      <w:r>
        <w:rPr>
          <w:rFonts w:hint="default" w:ascii="Times New Roman" w:hAnsi="Times New Roman" w:eastAsia="宋体" w:cs="Times New Roman"/>
          <w:sz w:val="21"/>
          <w:szCs w:val="21"/>
          <w:highlight w:val="none"/>
          <w:lang w:val="en-US" w:eastAsia="zh-CN"/>
        </w:rPr>
        <w:t>涉及的</w:t>
      </w:r>
      <w:r>
        <w:rPr>
          <w:rFonts w:hint="default" w:ascii="Times New Roman" w:hAnsi="Times New Roman" w:eastAsia="宋体" w:cs="Times New Roman"/>
          <w:sz w:val="21"/>
          <w:szCs w:val="21"/>
          <w:highlight w:val="none"/>
          <w:lang w:eastAsia="zh-CN"/>
        </w:rPr>
        <w:t>钢筋、模板制作安装和混凝土浇筑</w:t>
      </w:r>
      <w:r>
        <w:rPr>
          <w:rFonts w:hint="default" w:ascii="Times New Roman" w:hAnsi="Times New Roman" w:eastAsia="宋体" w:cs="Times New Roman"/>
          <w:sz w:val="21"/>
          <w:szCs w:val="21"/>
          <w:highlight w:val="none"/>
        </w:rPr>
        <w:t>等</w:t>
      </w:r>
      <w:r>
        <w:rPr>
          <w:rFonts w:hint="default" w:ascii="Times New Roman" w:hAnsi="Times New Roman" w:eastAsia="宋体" w:cs="Times New Roman"/>
          <w:sz w:val="21"/>
          <w:szCs w:val="21"/>
          <w:highlight w:val="none"/>
          <w:lang w:val="en-US" w:eastAsia="zh-CN"/>
        </w:rPr>
        <w:t>工作内容（不含外脚手架及内支撑的搭设；安全帽、反光背心、安全带等由</w:t>
      </w:r>
      <w:r>
        <w:rPr>
          <w:rFonts w:hint="default" w:ascii="Times New Roman" w:hAnsi="Times New Roman" w:cs="Times New Roman"/>
          <w:sz w:val="21"/>
          <w:szCs w:val="21"/>
          <w:highlight w:val="none"/>
          <w:lang w:val="en-US" w:eastAsia="zh-CN"/>
        </w:rPr>
        <w:t>发包</w:t>
      </w:r>
      <w:r>
        <w:rPr>
          <w:rFonts w:hint="default" w:ascii="Times New Roman" w:hAnsi="Times New Roman" w:eastAsia="宋体" w:cs="Times New Roman"/>
          <w:sz w:val="21"/>
          <w:szCs w:val="21"/>
          <w:highlight w:val="none"/>
          <w:lang w:val="en-US" w:eastAsia="zh-CN"/>
        </w:rPr>
        <w:t>人提供，</w:t>
      </w:r>
      <w:r>
        <w:rPr>
          <w:rFonts w:hint="default" w:ascii="Times New Roman" w:hAnsi="Times New Roman" w:cs="Times New Roman"/>
          <w:sz w:val="21"/>
          <w:szCs w:val="21"/>
          <w:highlight w:val="none"/>
          <w:lang w:val="en-US" w:eastAsia="zh-CN"/>
        </w:rPr>
        <w:t>发包</w:t>
      </w:r>
      <w:r>
        <w:rPr>
          <w:rFonts w:hint="default" w:ascii="Times New Roman" w:hAnsi="Times New Roman" w:eastAsia="宋体" w:cs="Times New Roman"/>
          <w:sz w:val="21"/>
          <w:szCs w:val="21"/>
          <w:highlight w:val="none"/>
          <w:lang w:val="en-US" w:eastAsia="zh-CN"/>
        </w:rPr>
        <w:t>人按照采购价与成交单位结算）</w:t>
      </w:r>
      <w:bookmarkEnd w:id="1"/>
      <w:r>
        <w:rPr>
          <w:rFonts w:hint="default" w:ascii="Times New Roman" w:hAnsi="Times New Roman" w:cs="Times New Roman"/>
          <w:sz w:val="21"/>
          <w:szCs w:val="21"/>
          <w:highlight w:val="none"/>
          <w:lang w:val="en-US" w:eastAsia="zh-CN"/>
        </w:rPr>
        <w:t>，</w:t>
      </w:r>
      <w:r>
        <w:rPr>
          <w:rFonts w:hint="default" w:ascii="Times New Roman" w:hAnsi="Times New Roman" w:eastAsia="宋体" w:cs="Times New Roman"/>
          <w:sz w:val="21"/>
          <w:szCs w:val="21"/>
          <w:highlight w:val="none"/>
        </w:rPr>
        <w:t>具体范围以图纸及工程量清单为准</w:t>
      </w:r>
      <w:r>
        <w:rPr>
          <w:rFonts w:hint="default" w:ascii="Times New Roman" w:hAnsi="Times New Roman" w:cs="Times New Roman"/>
          <w:sz w:val="21"/>
          <w:szCs w:val="21"/>
          <w:highlight w:val="none"/>
          <w:lang w:eastAsia="zh-CN"/>
        </w:rPr>
        <w:t>。</w:t>
      </w:r>
    </w:p>
    <w:p w14:paraId="1E1CAB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分包合同价款</w:t>
      </w:r>
    </w:p>
    <w:tbl>
      <w:tblPr>
        <w:tblStyle w:val="9"/>
        <w:tblW w:w="949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09"/>
        <w:gridCol w:w="1593"/>
        <w:gridCol w:w="853"/>
        <w:gridCol w:w="899"/>
        <w:gridCol w:w="1053"/>
        <w:gridCol w:w="1053"/>
        <w:gridCol w:w="1053"/>
        <w:gridCol w:w="1053"/>
        <w:gridCol w:w="1328"/>
      </w:tblGrid>
      <w:tr w14:paraId="78983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47" w:hRule="atLeast"/>
          <w:jc w:val="center"/>
        </w:trPr>
        <w:tc>
          <w:tcPr>
            <w:tcW w:w="609" w:type="dxa"/>
            <w:noWrap w:val="0"/>
            <w:vAlign w:val="center"/>
          </w:tcPr>
          <w:p w14:paraId="02697D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序号</w:t>
            </w:r>
          </w:p>
        </w:tc>
        <w:tc>
          <w:tcPr>
            <w:tcW w:w="1593" w:type="dxa"/>
            <w:noWrap w:val="0"/>
            <w:vAlign w:val="center"/>
          </w:tcPr>
          <w:p w14:paraId="5F467C0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名称</w:t>
            </w:r>
          </w:p>
        </w:tc>
        <w:tc>
          <w:tcPr>
            <w:tcW w:w="853" w:type="dxa"/>
            <w:noWrap w:val="0"/>
            <w:vAlign w:val="center"/>
          </w:tcPr>
          <w:p w14:paraId="50EAF44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单位</w:t>
            </w:r>
          </w:p>
        </w:tc>
        <w:tc>
          <w:tcPr>
            <w:tcW w:w="899" w:type="dxa"/>
            <w:noWrap w:val="0"/>
            <w:vAlign w:val="center"/>
          </w:tcPr>
          <w:p w14:paraId="0073AD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暂估工程量</w:t>
            </w:r>
          </w:p>
        </w:tc>
        <w:tc>
          <w:tcPr>
            <w:tcW w:w="1053" w:type="dxa"/>
            <w:noWrap w:val="0"/>
            <w:vAlign w:val="center"/>
          </w:tcPr>
          <w:p w14:paraId="3AC897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不含税单价（元）</w:t>
            </w:r>
          </w:p>
        </w:tc>
        <w:tc>
          <w:tcPr>
            <w:tcW w:w="1053" w:type="dxa"/>
            <w:noWrap w:val="0"/>
            <w:vAlign w:val="center"/>
          </w:tcPr>
          <w:p w14:paraId="7BBBD5F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含税</w:t>
            </w:r>
          </w:p>
          <w:p w14:paraId="39080B5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单价（元）</w:t>
            </w:r>
          </w:p>
        </w:tc>
        <w:tc>
          <w:tcPr>
            <w:tcW w:w="1053" w:type="dxa"/>
            <w:noWrap w:val="0"/>
            <w:vAlign w:val="center"/>
          </w:tcPr>
          <w:p w14:paraId="7B31D8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不含税总价（元）</w:t>
            </w:r>
          </w:p>
        </w:tc>
        <w:tc>
          <w:tcPr>
            <w:tcW w:w="1053" w:type="dxa"/>
            <w:noWrap w:val="0"/>
            <w:vAlign w:val="center"/>
          </w:tcPr>
          <w:p w14:paraId="1EDAE2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含税</w:t>
            </w:r>
          </w:p>
          <w:p w14:paraId="3553E0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总价（元）</w:t>
            </w:r>
          </w:p>
        </w:tc>
        <w:tc>
          <w:tcPr>
            <w:tcW w:w="1328" w:type="dxa"/>
            <w:noWrap w:val="0"/>
            <w:vAlign w:val="center"/>
          </w:tcPr>
          <w:p w14:paraId="7430F82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bCs/>
                <w:kern w:val="2"/>
                <w:sz w:val="24"/>
                <w:szCs w:val="24"/>
                <w:vertAlign w:val="baseline"/>
                <w:lang w:val="en-US" w:eastAsia="zh-CN" w:bidi="ar-SA"/>
              </w:rPr>
            </w:pPr>
            <w:r>
              <w:rPr>
                <w:rFonts w:hint="default" w:ascii="Times New Roman" w:hAnsi="Times New Roman" w:eastAsia="黑体" w:cs="Times New Roman"/>
                <w:b/>
                <w:bCs/>
                <w:kern w:val="2"/>
                <w:sz w:val="24"/>
                <w:szCs w:val="24"/>
                <w:vertAlign w:val="baseline"/>
                <w:lang w:val="en-US" w:eastAsia="zh-CN" w:bidi="ar-SA"/>
              </w:rPr>
              <w:t>备注</w:t>
            </w:r>
          </w:p>
        </w:tc>
      </w:tr>
      <w:tr w14:paraId="4F3DE9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75C1E91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1</w:t>
            </w:r>
          </w:p>
        </w:tc>
        <w:tc>
          <w:tcPr>
            <w:tcW w:w="1593" w:type="dxa"/>
            <w:noWrap w:val="0"/>
            <w:vAlign w:val="center"/>
          </w:tcPr>
          <w:p w14:paraId="6C7EFC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钢筋制作、</w:t>
            </w:r>
          </w:p>
          <w:p w14:paraId="206565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安装</w:t>
            </w:r>
          </w:p>
        </w:tc>
        <w:tc>
          <w:tcPr>
            <w:tcW w:w="853" w:type="dxa"/>
            <w:noWrap w:val="0"/>
            <w:vAlign w:val="center"/>
          </w:tcPr>
          <w:p w14:paraId="147C2D1D">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t</w:t>
            </w:r>
          </w:p>
        </w:tc>
        <w:tc>
          <w:tcPr>
            <w:tcW w:w="899" w:type="dxa"/>
            <w:noWrap w:val="0"/>
            <w:vAlign w:val="center"/>
          </w:tcPr>
          <w:p w14:paraId="16353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1391.50 </w:t>
            </w:r>
          </w:p>
        </w:tc>
        <w:tc>
          <w:tcPr>
            <w:tcW w:w="1053" w:type="dxa"/>
            <w:noWrap w:val="0"/>
            <w:vAlign w:val="center"/>
          </w:tcPr>
          <w:p w14:paraId="274931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1,147.61 </w:t>
            </w:r>
          </w:p>
        </w:tc>
        <w:tc>
          <w:tcPr>
            <w:tcW w:w="1053" w:type="dxa"/>
            <w:noWrap w:val="0"/>
            <w:vAlign w:val="center"/>
          </w:tcPr>
          <w:p w14:paraId="38C65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1,182.04 </w:t>
            </w:r>
          </w:p>
        </w:tc>
        <w:tc>
          <w:tcPr>
            <w:tcW w:w="1053" w:type="dxa"/>
            <w:noWrap w:val="0"/>
            <w:vAlign w:val="center"/>
          </w:tcPr>
          <w:p w14:paraId="20C7B0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1,596,901.61 </w:t>
            </w:r>
          </w:p>
        </w:tc>
        <w:tc>
          <w:tcPr>
            <w:tcW w:w="1053" w:type="dxa"/>
            <w:noWrap w:val="0"/>
            <w:vAlign w:val="center"/>
          </w:tcPr>
          <w:p w14:paraId="695498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1,644,808.66 </w:t>
            </w:r>
          </w:p>
        </w:tc>
        <w:tc>
          <w:tcPr>
            <w:tcW w:w="1328" w:type="dxa"/>
            <w:noWrap w:val="0"/>
            <w:vAlign w:val="center"/>
          </w:tcPr>
          <w:p w14:paraId="00D7D02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p>
        </w:tc>
      </w:tr>
      <w:tr w14:paraId="513B61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242E5B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2</w:t>
            </w:r>
          </w:p>
        </w:tc>
        <w:tc>
          <w:tcPr>
            <w:tcW w:w="1593" w:type="dxa"/>
            <w:noWrap w:val="0"/>
            <w:vAlign w:val="center"/>
          </w:tcPr>
          <w:p w14:paraId="7E1D447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模板制作、</w:t>
            </w:r>
          </w:p>
          <w:p w14:paraId="62D5893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安装</w:t>
            </w:r>
          </w:p>
        </w:tc>
        <w:tc>
          <w:tcPr>
            <w:tcW w:w="853" w:type="dxa"/>
            <w:noWrap w:val="0"/>
            <w:vAlign w:val="center"/>
          </w:tcPr>
          <w:p w14:paraId="2CAEB422">
            <w:pPr>
              <w:bidi w:val="0"/>
              <w:jc w:val="center"/>
              <w:rPr>
                <w:rFonts w:hint="default" w:ascii="Times New Roman" w:hAnsi="Times New Roman" w:eastAsia="黑体" w:cs="Times New Roman"/>
                <w:b w:val="0"/>
                <w:bCs w:val="0"/>
                <w:kern w:val="2"/>
                <w:szCs w:val="24"/>
                <w:vertAlign w:val="baseline"/>
                <w:lang w:val="en-US" w:eastAsia="zh-CN" w:bidi="ar-SA"/>
              </w:rPr>
            </w:pPr>
            <w:r>
              <w:rPr>
                <w:rFonts w:hint="eastAsia" w:ascii="Times New Roman" w:hAnsi="Times New Roman" w:eastAsia="黑体" w:cs="Times New Roman"/>
                <w:b w:val="0"/>
                <w:bCs w:val="0"/>
                <w:kern w:val="2"/>
                <w:sz w:val="24"/>
                <w:szCs w:val="32"/>
                <w:vertAlign w:val="baseline"/>
                <w:lang w:val="en-US" w:eastAsia="zh-CN" w:bidi="ar-SA"/>
              </w:rPr>
              <w:t>m</w:t>
            </w:r>
            <w:r>
              <w:rPr>
                <w:rFonts w:hint="eastAsia" w:ascii="Times New Roman" w:hAnsi="Times New Roman" w:eastAsia="黑体" w:cs="Times New Roman"/>
                <w:b w:val="0"/>
                <w:bCs w:val="0"/>
                <w:kern w:val="2"/>
                <w:sz w:val="24"/>
                <w:szCs w:val="32"/>
                <w:vertAlign w:val="superscript"/>
                <w:lang w:val="en-US" w:eastAsia="zh-CN" w:bidi="ar-SA"/>
              </w:rPr>
              <w:t>2</w:t>
            </w:r>
          </w:p>
        </w:tc>
        <w:tc>
          <w:tcPr>
            <w:tcW w:w="899" w:type="dxa"/>
            <w:noWrap w:val="0"/>
            <w:vAlign w:val="center"/>
          </w:tcPr>
          <w:p w14:paraId="1E46DC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25331.90 </w:t>
            </w:r>
          </w:p>
        </w:tc>
        <w:tc>
          <w:tcPr>
            <w:tcW w:w="1053" w:type="dxa"/>
            <w:noWrap w:val="0"/>
            <w:vAlign w:val="center"/>
          </w:tcPr>
          <w:p w14:paraId="2A422B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101.94 </w:t>
            </w:r>
          </w:p>
        </w:tc>
        <w:tc>
          <w:tcPr>
            <w:tcW w:w="1053" w:type="dxa"/>
            <w:noWrap w:val="0"/>
            <w:vAlign w:val="center"/>
          </w:tcPr>
          <w:p w14:paraId="7AF03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105.00 </w:t>
            </w:r>
          </w:p>
        </w:tc>
        <w:tc>
          <w:tcPr>
            <w:tcW w:w="1053" w:type="dxa"/>
            <w:noWrap w:val="0"/>
            <w:vAlign w:val="center"/>
          </w:tcPr>
          <w:p w14:paraId="44300C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2,582,378.16 </w:t>
            </w:r>
          </w:p>
        </w:tc>
        <w:tc>
          <w:tcPr>
            <w:tcW w:w="1053" w:type="dxa"/>
            <w:noWrap w:val="0"/>
            <w:vAlign w:val="center"/>
          </w:tcPr>
          <w:p w14:paraId="0E415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2,659,849.50 </w:t>
            </w:r>
          </w:p>
        </w:tc>
        <w:tc>
          <w:tcPr>
            <w:tcW w:w="1328" w:type="dxa"/>
            <w:noWrap w:val="0"/>
            <w:vAlign w:val="center"/>
          </w:tcPr>
          <w:p w14:paraId="090565B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p>
        </w:tc>
      </w:tr>
      <w:tr w14:paraId="7F9A47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1" w:hRule="atLeast"/>
          <w:jc w:val="center"/>
        </w:trPr>
        <w:tc>
          <w:tcPr>
            <w:tcW w:w="609" w:type="dxa"/>
            <w:noWrap w:val="0"/>
            <w:vAlign w:val="center"/>
          </w:tcPr>
          <w:p w14:paraId="157363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3</w:t>
            </w:r>
          </w:p>
        </w:tc>
        <w:tc>
          <w:tcPr>
            <w:tcW w:w="1593" w:type="dxa"/>
            <w:noWrap w:val="0"/>
            <w:vAlign w:val="center"/>
          </w:tcPr>
          <w:p w14:paraId="0B6C1E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4"/>
                <w:szCs w:val="24"/>
                <w:vertAlign w:val="baseline"/>
                <w:lang w:val="en-US" w:eastAsia="zh-CN" w:bidi="ar-SA"/>
              </w:rPr>
              <w:t>混凝土浇筑</w:t>
            </w:r>
          </w:p>
        </w:tc>
        <w:tc>
          <w:tcPr>
            <w:tcW w:w="853" w:type="dxa"/>
            <w:noWrap w:val="0"/>
            <w:vAlign w:val="center"/>
          </w:tcPr>
          <w:p w14:paraId="5AA6E91E">
            <w:pPr>
              <w:keepNext w:val="0"/>
              <w:keepLines w:val="0"/>
              <w:widowControl/>
              <w:suppressLineNumbers w:val="0"/>
              <w:jc w:val="center"/>
              <w:textAlignment w:val="center"/>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m³</w:t>
            </w:r>
          </w:p>
        </w:tc>
        <w:tc>
          <w:tcPr>
            <w:tcW w:w="899" w:type="dxa"/>
            <w:noWrap w:val="0"/>
            <w:vAlign w:val="center"/>
          </w:tcPr>
          <w:p w14:paraId="78BEB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10592.96 </w:t>
            </w:r>
          </w:p>
        </w:tc>
        <w:tc>
          <w:tcPr>
            <w:tcW w:w="1053" w:type="dxa"/>
            <w:noWrap w:val="0"/>
            <w:vAlign w:val="center"/>
          </w:tcPr>
          <w:p w14:paraId="3E4541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56.46 </w:t>
            </w:r>
          </w:p>
        </w:tc>
        <w:tc>
          <w:tcPr>
            <w:tcW w:w="1053" w:type="dxa"/>
            <w:noWrap w:val="0"/>
            <w:vAlign w:val="center"/>
          </w:tcPr>
          <w:p w14:paraId="03F50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 xml:space="preserve">58.15 </w:t>
            </w:r>
          </w:p>
        </w:tc>
        <w:tc>
          <w:tcPr>
            <w:tcW w:w="1053" w:type="dxa"/>
            <w:noWrap w:val="0"/>
            <w:vAlign w:val="center"/>
          </w:tcPr>
          <w:p w14:paraId="015A0A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598,039.44 </w:t>
            </w:r>
          </w:p>
        </w:tc>
        <w:tc>
          <w:tcPr>
            <w:tcW w:w="1053" w:type="dxa"/>
            <w:noWrap w:val="0"/>
            <w:vAlign w:val="center"/>
          </w:tcPr>
          <w:p w14:paraId="3E03A3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615,980.62 </w:t>
            </w:r>
          </w:p>
        </w:tc>
        <w:tc>
          <w:tcPr>
            <w:tcW w:w="1328" w:type="dxa"/>
            <w:noWrap w:val="0"/>
            <w:vAlign w:val="center"/>
          </w:tcPr>
          <w:p w14:paraId="6E74F2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p>
        </w:tc>
      </w:tr>
      <w:tr w14:paraId="4ECC2D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46" w:hRule="atLeast"/>
          <w:jc w:val="center"/>
        </w:trPr>
        <w:tc>
          <w:tcPr>
            <w:tcW w:w="6060" w:type="dxa"/>
            <w:gridSpan w:val="6"/>
            <w:noWrap w:val="0"/>
            <w:vAlign w:val="center"/>
          </w:tcPr>
          <w:p w14:paraId="6C4167E0">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default"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黑体" w:cs="Times New Roman"/>
                <w:b w:val="0"/>
                <w:bCs w:val="0"/>
                <w:kern w:val="2"/>
                <w:sz w:val="28"/>
                <w:szCs w:val="28"/>
                <w:vertAlign w:val="baseline"/>
                <w:lang w:val="en-US" w:eastAsia="zh-CN" w:bidi="ar-SA"/>
              </w:rPr>
              <w:t>合计</w:t>
            </w:r>
          </w:p>
        </w:tc>
        <w:tc>
          <w:tcPr>
            <w:tcW w:w="1053" w:type="dxa"/>
            <w:noWrap w:val="0"/>
            <w:vAlign w:val="center"/>
          </w:tcPr>
          <w:p w14:paraId="2DCA42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4,777,319.2</w:t>
            </w:r>
            <w:r>
              <w:rPr>
                <w:rFonts w:hint="eastAsia" w:ascii="Times New Roman" w:hAnsi="Times New Roman" w:cs="Times New Roman"/>
                <w:i w:val="0"/>
                <w:iCs w:val="0"/>
                <w:color w:val="000000"/>
                <w:kern w:val="0"/>
                <w:sz w:val="15"/>
                <w:szCs w:val="15"/>
                <w:u w:val="none"/>
                <w:lang w:val="en-US" w:eastAsia="zh-CN" w:bidi="ar"/>
              </w:rPr>
              <w:t>0</w:t>
            </w:r>
            <w:bookmarkStart w:id="50" w:name="_GoBack"/>
            <w:bookmarkEnd w:id="50"/>
            <w:r>
              <w:rPr>
                <w:rFonts w:hint="eastAsia" w:ascii="Times New Roman" w:hAnsi="Times New Roman" w:eastAsia="宋体" w:cs="Times New Roman"/>
                <w:i w:val="0"/>
                <w:iCs w:val="0"/>
                <w:color w:val="000000"/>
                <w:kern w:val="0"/>
                <w:sz w:val="15"/>
                <w:szCs w:val="15"/>
                <w:u w:val="none"/>
                <w:lang w:val="en-US" w:eastAsia="zh-CN" w:bidi="ar"/>
              </w:rPr>
              <w:t xml:space="preserve"> </w:t>
            </w:r>
          </w:p>
        </w:tc>
        <w:tc>
          <w:tcPr>
            <w:tcW w:w="1053" w:type="dxa"/>
            <w:noWrap w:val="0"/>
            <w:vAlign w:val="center"/>
          </w:tcPr>
          <w:p w14:paraId="0E0AB1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4,920,638.78 </w:t>
            </w:r>
          </w:p>
        </w:tc>
        <w:tc>
          <w:tcPr>
            <w:tcW w:w="1328" w:type="dxa"/>
            <w:noWrap w:val="0"/>
            <w:vAlign w:val="center"/>
          </w:tcPr>
          <w:p w14:paraId="506E96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kern w:val="2"/>
                <w:sz w:val="22"/>
                <w:szCs w:val="22"/>
                <w:vertAlign w:val="baseline"/>
                <w:lang w:val="en-US" w:eastAsia="zh-CN" w:bidi="ar-SA"/>
              </w:rPr>
              <w:t>3%增值税专用发票</w:t>
            </w:r>
          </w:p>
        </w:tc>
      </w:tr>
      <w:tr w14:paraId="2B9BEFE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0" w:hRule="atLeast"/>
          <w:jc w:val="center"/>
        </w:trPr>
        <w:tc>
          <w:tcPr>
            <w:tcW w:w="9494" w:type="dxa"/>
            <w:gridSpan w:val="9"/>
            <w:noWrap w:val="0"/>
            <w:vAlign w:val="center"/>
          </w:tcPr>
          <w:p w14:paraId="733C43C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b w:val="0"/>
                <w:bCs w:val="0"/>
                <w:kern w:val="2"/>
                <w:sz w:val="22"/>
                <w:szCs w:val="22"/>
                <w:vertAlign w:val="baseline"/>
                <w:lang w:val="en-US" w:eastAsia="zh-CN" w:bidi="ar-SA"/>
              </w:rPr>
            </w:pPr>
            <w:r>
              <w:rPr>
                <w:rFonts w:hint="eastAsia" w:ascii="Times New Roman" w:hAnsi="Times New Roman" w:eastAsia="黑体" w:cs="Times New Roman"/>
                <w:b w:val="0"/>
                <w:bCs w:val="0"/>
                <w:kern w:val="2"/>
                <w:sz w:val="22"/>
                <w:szCs w:val="22"/>
                <w:vertAlign w:val="baseline"/>
                <w:lang w:val="en-US" w:eastAsia="zh-CN" w:bidi="ar-SA"/>
              </w:rPr>
              <w:t>备注：1.按单价结算；以上单价已包含人工费、机械费、辅材费（如止水螺杆等）、安全文明施工费、措施费、税金(3%增值税专票）等费用；2.塔吊范围以外的垂直、水平运输由分包单位自行承担；3.不含施工用脚手架及内支撑架；4.最终结算工程量以设计图纸工程量为结算依据，且不超实际供货量。</w:t>
            </w:r>
          </w:p>
        </w:tc>
      </w:tr>
    </w:tbl>
    <w:p w14:paraId="6A5996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本合同采用固定单价承包，固定单价详见合同附件《劳务分包工程实物量清单计酬表》，暂定</w:t>
      </w:r>
      <w:r>
        <w:rPr>
          <w:rFonts w:hint="default" w:ascii="Times New Roman" w:hAnsi="Times New Roman" w:eastAsia="宋体" w:cs="Times New Roman"/>
          <w:sz w:val="21"/>
          <w:szCs w:val="21"/>
          <w:highlight w:val="none"/>
          <w:lang w:val="en-US" w:eastAsia="zh-CN"/>
        </w:rPr>
        <w:t>合同</w:t>
      </w:r>
      <w:r>
        <w:rPr>
          <w:rFonts w:hint="default" w:ascii="Times New Roman" w:hAnsi="Times New Roman" w:eastAsia="宋体" w:cs="Times New Roman"/>
          <w:sz w:val="21"/>
          <w:szCs w:val="21"/>
          <w:highlight w:val="none"/>
        </w:rPr>
        <w:t>总价金额¥</w:t>
      </w:r>
      <w:r>
        <w:rPr>
          <w:rFonts w:hint="default" w:ascii="Times New Roman" w:hAnsi="Times New Roman" w:eastAsia="宋体" w:cs="Times New Roman"/>
          <w:sz w:val="21"/>
          <w:szCs w:val="21"/>
          <w:highlight w:val="none"/>
          <w:u w:val="single"/>
        </w:rPr>
        <w:t>4,920,638.78</w:t>
      </w:r>
      <w:r>
        <w:rPr>
          <w:rFonts w:hint="default" w:ascii="Times New Roman" w:hAnsi="Times New Roman" w:eastAsia="宋体" w:cs="Times New Roman"/>
          <w:sz w:val="21"/>
          <w:szCs w:val="21"/>
          <w:highlight w:val="none"/>
        </w:rPr>
        <w:t>元（大写：人民币</w:t>
      </w:r>
      <w:r>
        <w:rPr>
          <w:rFonts w:hint="default" w:ascii="Times New Roman" w:hAnsi="Times New Roman" w:eastAsia="宋体" w:cs="Times New Roman"/>
          <w:sz w:val="21"/>
          <w:szCs w:val="21"/>
          <w:highlight w:val="none"/>
          <w:u w:val="single"/>
        </w:rPr>
        <w:t>肆佰玖拾贰万零陆佰叁拾捌元柒角捌分</w:t>
      </w:r>
      <w:r>
        <w:rPr>
          <w:rFonts w:hint="default" w:ascii="Times New Roman" w:hAnsi="Times New Roman" w:eastAsia="宋体" w:cs="Times New Roman"/>
          <w:sz w:val="21"/>
          <w:szCs w:val="21"/>
          <w:highlight w:val="none"/>
        </w:rPr>
        <w:t>元）。其中安全文明施工费为¥</w:t>
      </w:r>
      <w:r>
        <w:rPr>
          <w:rFonts w:hint="default" w:ascii="Times New Roman" w:hAnsi="Times New Roman" w:eastAsia="宋体" w:cs="Times New Roman"/>
          <w:sz w:val="21"/>
          <w:szCs w:val="21"/>
          <w:highlight w:val="none"/>
          <w:u w:val="single"/>
        </w:rPr>
        <w:t>72,718.80</w:t>
      </w:r>
      <w:r>
        <w:rPr>
          <w:rFonts w:hint="default" w:ascii="Times New Roman" w:hAnsi="Times New Roman" w:eastAsia="宋体" w:cs="Times New Roman"/>
          <w:sz w:val="21"/>
          <w:szCs w:val="21"/>
          <w:highlight w:val="none"/>
        </w:rPr>
        <w:t>元（大写：人民币</w:t>
      </w:r>
      <w:r>
        <w:rPr>
          <w:rFonts w:hint="default" w:ascii="Times New Roman" w:hAnsi="Times New Roman" w:eastAsia="宋体" w:cs="Times New Roman"/>
          <w:b w:val="0"/>
          <w:bCs w:val="0"/>
          <w:sz w:val="21"/>
          <w:szCs w:val="21"/>
          <w:highlight w:val="none"/>
          <w:u w:val="single"/>
        </w:rPr>
        <w:t>柒万贰仟柒佰壹拾捌元捌角</w:t>
      </w:r>
      <w:r>
        <w:rPr>
          <w:rFonts w:hint="default" w:ascii="Times New Roman" w:hAnsi="Times New Roman" w:cs="Times New Roman"/>
          <w:b w:val="0"/>
          <w:bCs w:val="0"/>
          <w:sz w:val="21"/>
          <w:szCs w:val="21"/>
          <w:highlight w:val="none"/>
          <w:u w:val="single"/>
          <w:lang w:val="en-US" w:eastAsia="zh-CN"/>
        </w:rPr>
        <w:t>整</w:t>
      </w:r>
      <w:r>
        <w:rPr>
          <w:rFonts w:hint="default" w:ascii="Times New Roman" w:hAnsi="Times New Roman" w:eastAsia="宋体" w:cs="Times New Roman"/>
          <w:sz w:val="21"/>
          <w:szCs w:val="21"/>
          <w:highlight w:val="none"/>
        </w:rPr>
        <w:t>），增值税为¥</w:t>
      </w:r>
      <w:r>
        <w:rPr>
          <w:rFonts w:hint="default" w:ascii="Times New Roman" w:hAnsi="Times New Roman" w:eastAsia="宋体" w:cs="Times New Roman"/>
          <w:sz w:val="21"/>
          <w:szCs w:val="21"/>
          <w:highlight w:val="none"/>
          <w:u w:val="single"/>
        </w:rPr>
        <w:t>143,319.58</w:t>
      </w:r>
      <w:r>
        <w:rPr>
          <w:rFonts w:hint="default" w:ascii="Times New Roman" w:hAnsi="Times New Roman" w:eastAsia="宋体" w:cs="Times New Roman"/>
          <w:sz w:val="21"/>
          <w:szCs w:val="21"/>
          <w:highlight w:val="none"/>
        </w:rPr>
        <w:t>元（大写：人民币</w:t>
      </w:r>
      <w:r>
        <w:rPr>
          <w:rFonts w:hint="default" w:ascii="Times New Roman" w:hAnsi="Times New Roman" w:eastAsia="宋体" w:cs="Times New Roman"/>
          <w:sz w:val="21"/>
          <w:szCs w:val="21"/>
          <w:highlight w:val="none"/>
          <w:u w:val="single"/>
        </w:rPr>
        <w:t>壹拾肆万叁仟叁佰壹拾玖元伍角捌分</w:t>
      </w:r>
      <w:r>
        <w:rPr>
          <w:rFonts w:hint="default" w:ascii="Times New Roman" w:hAnsi="Times New Roman" w:eastAsia="宋体" w:cs="Times New Roman"/>
          <w:sz w:val="21"/>
          <w:szCs w:val="21"/>
          <w:highlight w:val="none"/>
        </w:rPr>
        <w:t>），增值税税率为</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 xml:space="preserve">如遇政策性调整导致税率发生变化则按国家相关规定对应调整） </w:t>
      </w:r>
    </w:p>
    <w:p w14:paraId="0EFC0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暂定总价不作为结算支付依据，最终以（甲方/审计审核的）实际完成工程量结算为准。</w:t>
      </w:r>
    </w:p>
    <w:p w14:paraId="7FC49E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注：根据实际需要在以上两款中选择一款加以适用。</w:t>
      </w:r>
    </w:p>
    <w:p w14:paraId="6DA21D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三、工期</w:t>
      </w:r>
    </w:p>
    <w:p w14:paraId="48D057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1.计划开工日期：本分包工程暂定于</w:t>
      </w:r>
      <w:r>
        <w:rPr>
          <w:rFonts w:hint="default" w:ascii="Times New Roman" w:hAnsi="Times New Roman" w:cs="Times New Roman"/>
          <w:sz w:val="21"/>
          <w:szCs w:val="21"/>
          <w:highlight w:val="none"/>
          <w:lang w:val="en-US" w:eastAsia="zh-CN"/>
        </w:rPr>
        <w:t>2026</w:t>
      </w:r>
      <w:r>
        <w:rPr>
          <w:rFonts w:hint="default" w:ascii="Times New Roman" w:hAnsi="Times New Roman" w:eastAsia="宋体" w:cs="Times New Roman"/>
          <w:sz w:val="21"/>
          <w:szCs w:val="21"/>
          <w:highlight w:val="none"/>
        </w:rPr>
        <w:t>年</w:t>
      </w:r>
      <w:r>
        <w:rPr>
          <w:rFonts w:hint="default" w:ascii="Times New Roman" w:hAnsi="Times New Roman" w:cs="Times New Roman"/>
          <w:sz w:val="21"/>
          <w:szCs w:val="21"/>
          <w:highlight w:val="none"/>
          <w:lang w:val="en-US" w:eastAsia="zh-CN"/>
        </w:rPr>
        <w:t>01</w:t>
      </w:r>
      <w:r>
        <w:rPr>
          <w:rFonts w:hint="default" w:ascii="Times New Roman" w:hAnsi="Times New Roman" w:eastAsia="宋体" w:cs="Times New Roman"/>
          <w:sz w:val="21"/>
          <w:szCs w:val="21"/>
          <w:highlight w:val="none"/>
        </w:rPr>
        <w:t>月</w:t>
      </w:r>
      <w:r>
        <w:rPr>
          <w:rFonts w:hint="default" w:ascii="Times New Roman" w:hAnsi="Times New Roman" w:cs="Times New Roman"/>
          <w:sz w:val="21"/>
          <w:szCs w:val="21"/>
          <w:highlight w:val="none"/>
          <w:lang w:val="en-US" w:eastAsia="zh-CN"/>
        </w:rPr>
        <w:t>19</w:t>
      </w:r>
      <w:r>
        <w:rPr>
          <w:rFonts w:hint="default" w:ascii="Times New Roman" w:hAnsi="Times New Roman" w:eastAsia="宋体" w:cs="Times New Roman"/>
          <w:sz w:val="21"/>
          <w:szCs w:val="21"/>
          <w:highlight w:val="none"/>
        </w:rPr>
        <w:t>日开工（具体按</w:t>
      </w:r>
      <w:r>
        <w:rPr>
          <w:rFonts w:hint="default" w:ascii="Times New Roman" w:hAnsi="Times New Roman" w:eastAsia="宋体" w:cs="Times New Roman"/>
          <w:sz w:val="21"/>
          <w:szCs w:val="21"/>
          <w:highlight w:val="none"/>
          <w:lang w:val="en-US" w:eastAsia="zh-CN"/>
        </w:rPr>
        <w:t>成交</w:t>
      </w:r>
      <w:r>
        <w:rPr>
          <w:rFonts w:hint="default" w:ascii="Times New Roman" w:hAnsi="Times New Roman" w:eastAsia="宋体" w:cs="Times New Roman"/>
          <w:sz w:val="21"/>
          <w:szCs w:val="21"/>
          <w:highlight w:val="none"/>
        </w:rPr>
        <w:t>通知书约定进场时间或甲方书面通知时间为准）；</w:t>
      </w:r>
    </w:p>
    <w:p w14:paraId="46C81E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2.计划完工日期：本分包工程暂定于</w:t>
      </w:r>
      <w:r>
        <w:rPr>
          <w:rFonts w:hint="default" w:ascii="Times New Roman" w:hAnsi="Times New Roman" w:cs="Times New Roman"/>
          <w:sz w:val="21"/>
          <w:szCs w:val="21"/>
          <w:highlight w:val="none"/>
          <w:lang w:val="en-US" w:eastAsia="zh-CN"/>
        </w:rPr>
        <w:t>2026</w:t>
      </w:r>
      <w:r>
        <w:rPr>
          <w:rFonts w:hint="default" w:ascii="Times New Roman" w:hAnsi="Times New Roman" w:eastAsia="宋体" w:cs="Times New Roman"/>
          <w:sz w:val="21"/>
          <w:szCs w:val="21"/>
          <w:highlight w:val="none"/>
        </w:rPr>
        <w:t>年</w:t>
      </w:r>
      <w:r>
        <w:rPr>
          <w:rFonts w:hint="default" w:ascii="Times New Roman" w:hAnsi="Times New Roman" w:cs="Times New Roman"/>
          <w:sz w:val="21"/>
          <w:szCs w:val="21"/>
          <w:highlight w:val="none"/>
          <w:lang w:val="en-US" w:eastAsia="zh-CN"/>
        </w:rPr>
        <w:t>08</w:t>
      </w:r>
      <w:r>
        <w:rPr>
          <w:rFonts w:hint="default" w:ascii="Times New Roman" w:hAnsi="Times New Roman" w:eastAsia="宋体" w:cs="Times New Roman"/>
          <w:sz w:val="21"/>
          <w:szCs w:val="21"/>
          <w:highlight w:val="none"/>
        </w:rPr>
        <w:t>月</w:t>
      </w:r>
      <w:r>
        <w:rPr>
          <w:rFonts w:hint="default" w:ascii="Times New Roman" w:hAnsi="Times New Roman" w:cs="Times New Roman"/>
          <w:sz w:val="21"/>
          <w:szCs w:val="21"/>
          <w:highlight w:val="none"/>
          <w:lang w:val="en-US" w:eastAsia="zh-CN"/>
        </w:rPr>
        <w:t>16</w:t>
      </w:r>
      <w:r>
        <w:rPr>
          <w:rFonts w:hint="default" w:ascii="Times New Roman" w:hAnsi="Times New Roman" w:eastAsia="宋体" w:cs="Times New Roman"/>
          <w:sz w:val="21"/>
          <w:szCs w:val="21"/>
          <w:highlight w:val="none"/>
        </w:rPr>
        <w:t>日完工（符合建设单位及甲方进度计划要求）；</w:t>
      </w:r>
    </w:p>
    <w:p w14:paraId="4D0F06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3.合同工期总日历天数为：</w:t>
      </w:r>
      <w:r>
        <w:rPr>
          <w:rFonts w:hint="default" w:ascii="Times New Roman" w:hAnsi="Times New Roman" w:cs="Times New Roman"/>
          <w:sz w:val="21"/>
          <w:szCs w:val="21"/>
          <w:highlight w:val="none"/>
          <w:lang w:val="en-US" w:eastAsia="zh-CN"/>
        </w:rPr>
        <w:t>210</w:t>
      </w:r>
      <w:r>
        <w:rPr>
          <w:rFonts w:hint="default" w:ascii="Times New Roman" w:hAnsi="Times New Roman" w:eastAsia="宋体" w:cs="Times New Roman"/>
          <w:sz w:val="21"/>
          <w:szCs w:val="21"/>
          <w:highlight w:val="none"/>
        </w:rPr>
        <w:t>天。</w:t>
      </w:r>
    </w:p>
    <w:p w14:paraId="75B87E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合同工期总日历天数与根据前述计划开始、完工日期计算的天数不一致的，以合同工期总日历天数为准。过程中甲方下发的节点工期计划亦作为合同工期考核的依据。</w:t>
      </w:r>
    </w:p>
    <w:p w14:paraId="7480F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四、工程质量标准</w:t>
      </w:r>
    </w:p>
    <w:p w14:paraId="6B4F3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本分包工程质量标准双方约定为：</w:t>
      </w:r>
      <w:r>
        <w:rPr>
          <w:rFonts w:hint="default" w:ascii="Times New Roman" w:hAnsi="Times New Roman" w:eastAsia="宋体" w:cs="Times New Roman"/>
          <w:sz w:val="21"/>
          <w:szCs w:val="21"/>
          <w:highlight w:val="none"/>
          <w:u w:val="single"/>
          <w:lang w:val="en-US" w:eastAsia="zh-CN"/>
        </w:rPr>
        <w:t>合格</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w:t>
      </w:r>
    </w:p>
    <w:p w14:paraId="2F7861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五、组成本分包合同的文件包括：</w:t>
      </w:r>
    </w:p>
    <w:p w14:paraId="4FB676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除专用条款另有约定外，组成本合同的文件及优先解释顺序如下：</w:t>
      </w:r>
    </w:p>
    <w:p w14:paraId="1863D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1.本合同协议书及补充协议</w:t>
      </w:r>
    </w:p>
    <w:p w14:paraId="6FA0AF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val="en-US" w:eastAsia="zh-CN"/>
        </w:rPr>
        <w:t>成交</w:t>
      </w:r>
      <w:r>
        <w:rPr>
          <w:rFonts w:hint="default" w:ascii="Times New Roman" w:hAnsi="Times New Roman" w:eastAsia="宋体" w:cs="Times New Roman"/>
          <w:sz w:val="21"/>
          <w:szCs w:val="21"/>
          <w:highlight w:val="none"/>
        </w:rPr>
        <w:t>通知书（如果有）</w:t>
      </w:r>
    </w:p>
    <w:p w14:paraId="30BCE2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3.乙方的</w:t>
      </w:r>
      <w:r>
        <w:rPr>
          <w:rFonts w:hint="default" w:ascii="Times New Roman" w:hAnsi="Times New Roman" w:eastAsia="宋体" w:cs="Times New Roman"/>
          <w:sz w:val="21"/>
          <w:szCs w:val="21"/>
          <w:highlight w:val="none"/>
          <w:lang w:val="en-US" w:eastAsia="zh-CN"/>
        </w:rPr>
        <w:t>响应</w:t>
      </w:r>
      <w:r>
        <w:rPr>
          <w:rFonts w:hint="default" w:ascii="Times New Roman" w:hAnsi="Times New Roman" w:eastAsia="宋体" w:cs="Times New Roman"/>
          <w:sz w:val="21"/>
          <w:szCs w:val="21"/>
          <w:highlight w:val="none"/>
        </w:rPr>
        <w:t xml:space="preserve">函（如果有） </w:t>
      </w:r>
    </w:p>
    <w:p w14:paraId="512717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4.本合同专用条款</w:t>
      </w:r>
    </w:p>
    <w:p w14:paraId="15C271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5.本合同通用条款</w:t>
      </w:r>
    </w:p>
    <w:p w14:paraId="7191B8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6.标准、规范及有关技术文件</w:t>
      </w:r>
    </w:p>
    <w:p w14:paraId="156C0A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7.图纸</w:t>
      </w:r>
    </w:p>
    <w:p w14:paraId="255495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8.工程报价单或预算书</w:t>
      </w:r>
    </w:p>
    <w:p w14:paraId="4193C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9.甲方提供的各项管理制度</w:t>
      </w:r>
    </w:p>
    <w:p w14:paraId="29FEB6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除非另有约定，合同履行过程中双方共同签署的补充协议、会议纪要、备忘录及其他文件，以及经确认的双方往来文件也视为本合同组成部分。上述各项合同文件包括合同当事人就该项合同文件所作出的补充和修改，属于同一类内容的文件，应以最新签署的为准。专用合同条款及其附件须经合同双方当事人签字或盖章后有效。</w:t>
      </w:r>
    </w:p>
    <w:p w14:paraId="7A9300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六、本合同中有关词语的含义与本合同第二部分《通用条款》中分别赋予它们的解释相同。</w:t>
      </w:r>
    </w:p>
    <w:p w14:paraId="6174BC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七、乙方向甲方承诺，按照合同约定的工期和质量标准，完成本协议书第一条约定的工程内容（以下简称为“本分包工程”），并在缺陷责任期及保修期内承担相应的工程维修责任。</w:t>
      </w:r>
    </w:p>
    <w:p w14:paraId="6FBABB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八、乙方向甲方承诺，履行总包合同中与分包工程有关的甲方的所有义务，乙方与甲方共同向业主承担履行本分包工程合同以及确保本分包工程质量的连带责任。</w:t>
      </w:r>
    </w:p>
    <w:p w14:paraId="78BDCD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九、合同的生效</w:t>
      </w:r>
    </w:p>
    <w:p w14:paraId="0CD883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合同订立时间：  年  月  日</w:t>
      </w:r>
    </w:p>
    <w:p w14:paraId="66C5FC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合同订立地点：           </w:t>
      </w:r>
    </w:p>
    <w:p w14:paraId="40BB43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合同自经双方加盖公司公章或合同专用章并经法定代表人或委托代理人签字，且乙方向甲方交纳履约保证金或提供符合甲方要求的其他履约担保后生效(如果有)，合同规定的权利、义务和责任于本分包合同履行完毕且价款结清后终止。</w:t>
      </w:r>
    </w:p>
    <w:p w14:paraId="1ADB79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本合同一式</w:t>
      </w:r>
      <w:r>
        <w:rPr>
          <w:rFonts w:hint="default" w:ascii="Times New Roman" w:hAnsi="Times New Roman" w:eastAsia="宋体" w:cs="Times New Roman"/>
          <w:sz w:val="21"/>
          <w:szCs w:val="21"/>
          <w:highlight w:val="none"/>
          <w:u w:val="single"/>
          <w:lang w:val="en-US" w:eastAsia="zh-CN"/>
        </w:rPr>
        <w:t>陆</w:t>
      </w:r>
      <w:r>
        <w:rPr>
          <w:rFonts w:hint="default" w:ascii="Times New Roman" w:hAnsi="Times New Roman" w:eastAsia="宋体" w:cs="Times New Roman"/>
          <w:sz w:val="21"/>
          <w:szCs w:val="21"/>
          <w:highlight w:val="none"/>
        </w:rPr>
        <w:t>份，甲方执</w:t>
      </w:r>
      <w:r>
        <w:rPr>
          <w:rFonts w:hint="default" w:ascii="Times New Roman" w:hAnsi="Times New Roman" w:eastAsia="宋体" w:cs="Times New Roman"/>
          <w:sz w:val="21"/>
          <w:szCs w:val="21"/>
          <w:highlight w:val="none"/>
          <w:u w:val="single"/>
          <w:lang w:val="en-US" w:eastAsia="zh-CN"/>
        </w:rPr>
        <w:t>肆</w:t>
      </w:r>
      <w:r>
        <w:rPr>
          <w:rFonts w:hint="default" w:ascii="Times New Roman" w:hAnsi="Times New Roman" w:eastAsia="宋体" w:cs="Times New Roman"/>
          <w:sz w:val="21"/>
          <w:szCs w:val="21"/>
          <w:highlight w:val="none"/>
        </w:rPr>
        <w:t>份，乙方执</w:t>
      </w:r>
      <w:r>
        <w:rPr>
          <w:rFonts w:hint="default" w:ascii="Times New Roman" w:hAnsi="Times New Roman" w:eastAsia="宋体" w:cs="Times New Roman"/>
          <w:sz w:val="21"/>
          <w:szCs w:val="21"/>
          <w:highlight w:val="none"/>
          <w:u w:val="single"/>
          <w:lang w:val="en-US" w:eastAsia="zh-CN"/>
        </w:rPr>
        <w:t>贰</w:t>
      </w:r>
      <w:r>
        <w:rPr>
          <w:rFonts w:hint="default" w:ascii="Times New Roman" w:hAnsi="Times New Roman" w:eastAsia="宋体" w:cs="Times New Roman"/>
          <w:sz w:val="21"/>
          <w:szCs w:val="21"/>
          <w:highlight w:val="none"/>
        </w:rPr>
        <w:t>份。</w:t>
      </w:r>
    </w:p>
    <w:p w14:paraId="0933FF0C">
      <w:pPr>
        <w:keepNext w:val="0"/>
        <w:keepLines w:val="0"/>
        <w:pageBreakBefore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bCs/>
          <w:sz w:val="21"/>
          <w:szCs w:val="21"/>
          <w:highlight w:val="none"/>
        </w:rPr>
      </w:pPr>
    </w:p>
    <w:tbl>
      <w:tblPr>
        <w:tblStyle w:val="13"/>
        <w:tblpPr w:leftFromText="180" w:rightFromText="180" w:vertAnchor="text" w:horzAnchor="page" w:tblpXSpec="center" w:tblpY="554"/>
        <w:tblOverlap w:val="never"/>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13"/>
        <w:gridCol w:w="4297"/>
      </w:tblGrid>
      <w:tr w14:paraId="3C3B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6" w:hRule="atLeast"/>
          <w:jc w:val="center"/>
        </w:trPr>
        <w:tc>
          <w:tcPr>
            <w:tcW w:w="2414" w:type="pct"/>
            <w:noWrap w:val="0"/>
            <w:vAlign w:val="top"/>
          </w:tcPr>
          <w:p w14:paraId="1DF2778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pacing w:val="-1"/>
                <w:sz w:val="21"/>
                <w:szCs w:val="21"/>
                <w:highlight w:val="none"/>
                <w:lang w:val="en-US" w:eastAsia="zh-CN"/>
              </w:rPr>
            </w:pPr>
            <w:r>
              <w:rPr>
                <w:rFonts w:hint="default" w:ascii="Times New Roman" w:hAnsi="Times New Roman" w:eastAsia="宋体" w:cs="Times New Roman"/>
                <w:spacing w:val="-1"/>
                <w:sz w:val="21"/>
                <w:szCs w:val="21"/>
                <w:highlight w:val="none"/>
                <w:lang w:val="en-US" w:eastAsia="zh-CN"/>
              </w:rPr>
              <w:t>甲方</w:t>
            </w:r>
          </w:p>
          <w:p w14:paraId="27DF3A8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单位名称（章）：溧阳水务市政工程有限公司</w:t>
            </w:r>
          </w:p>
          <w:p w14:paraId="386BE71D">
            <w:pPr>
              <w:keepNext w:val="0"/>
              <w:keepLines w:val="0"/>
              <w:pageBreakBefore w:val="0"/>
              <w:kinsoku/>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单位地址：</w:t>
            </w:r>
            <w:r>
              <w:rPr>
                <w:rFonts w:hint="default" w:ascii="Times New Roman" w:hAnsi="Times New Roman" w:eastAsia="宋体" w:cs="Times New Roman"/>
                <w:sz w:val="21"/>
                <w:szCs w:val="21"/>
                <w:highlight w:val="none"/>
                <w:lang w:val="en-US" w:eastAsia="zh-CN"/>
              </w:rPr>
              <w:t>溧阳市溧城镇平陵西路31号</w:t>
            </w:r>
          </w:p>
          <w:p w14:paraId="4C20C03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法定代表人：</w:t>
            </w:r>
            <w:r>
              <w:rPr>
                <w:rFonts w:hint="default" w:ascii="Times New Roman" w:hAnsi="Times New Roman" w:eastAsia="宋体" w:cs="Times New Roman"/>
                <w:sz w:val="21"/>
                <w:szCs w:val="21"/>
                <w:highlight w:val="none"/>
                <w:lang w:val="en-US" w:eastAsia="zh-CN"/>
              </w:rPr>
              <w:t xml:space="preserve">黄文忠       </w:t>
            </w:r>
          </w:p>
          <w:p w14:paraId="2E42F78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委托代理人：</w:t>
            </w:r>
          </w:p>
          <w:p w14:paraId="3B1FEBA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电话：</w:t>
            </w:r>
            <w:r>
              <w:rPr>
                <w:rFonts w:hint="default" w:ascii="Times New Roman" w:hAnsi="Times New Roman" w:eastAsia="宋体" w:cs="Times New Roman"/>
                <w:sz w:val="21"/>
                <w:szCs w:val="21"/>
                <w:highlight w:val="none"/>
                <w:lang w:val="en-US" w:eastAsia="zh-CN"/>
              </w:rPr>
              <w:t xml:space="preserve">0519-87597128            </w:t>
            </w:r>
          </w:p>
          <w:p w14:paraId="79D27C9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纳税人类型：</w:t>
            </w:r>
            <w:r>
              <w:rPr>
                <w:rFonts w:hint="default" w:ascii="Times New Roman" w:hAnsi="Times New Roman" w:eastAsia="宋体" w:cs="Times New Roman"/>
                <w:sz w:val="21"/>
                <w:szCs w:val="21"/>
                <w:highlight w:val="none"/>
                <w:lang w:val="en-US" w:eastAsia="zh-CN"/>
              </w:rPr>
              <w:t>一般纳税人</w:t>
            </w:r>
          </w:p>
          <w:p w14:paraId="7B88307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税务登记证号码：</w:t>
            </w:r>
            <w:r>
              <w:rPr>
                <w:rFonts w:hint="default" w:ascii="Times New Roman" w:hAnsi="Times New Roman" w:eastAsia="宋体" w:cs="Times New Roman"/>
                <w:sz w:val="21"/>
                <w:szCs w:val="21"/>
                <w:highlight w:val="none"/>
                <w:lang w:val="en-US" w:eastAsia="zh-CN"/>
              </w:rPr>
              <w:t>91320481569106264P</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p>
          <w:p w14:paraId="77AEBBC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开户银行：</w:t>
            </w:r>
            <w:r>
              <w:rPr>
                <w:rFonts w:hint="default" w:ascii="Times New Roman" w:hAnsi="Times New Roman" w:eastAsia="宋体" w:cs="Times New Roman"/>
                <w:sz w:val="21"/>
                <w:szCs w:val="21"/>
                <w:highlight w:val="none"/>
                <w:lang w:val="en-US" w:eastAsia="zh-CN"/>
              </w:rPr>
              <w:t xml:space="preserve">交通银行常州溧阳支行                    </w:t>
            </w:r>
          </w:p>
          <w:p w14:paraId="5A8297AF">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账号：</w:t>
            </w:r>
            <w:r>
              <w:rPr>
                <w:rFonts w:hint="default" w:ascii="Times New Roman" w:hAnsi="Times New Roman" w:eastAsia="宋体" w:cs="Times New Roman"/>
                <w:sz w:val="21"/>
                <w:szCs w:val="21"/>
                <w:highlight w:val="none"/>
                <w:lang w:val="en-US" w:eastAsia="zh-CN"/>
              </w:rPr>
              <w:t xml:space="preserve">324006100018150386330              </w:t>
            </w:r>
            <w:r>
              <w:rPr>
                <w:rFonts w:hint="default" w:ascii="Times New Roman" w:hAnsi="Times New Roman" w:eastAsia="宋体" w:cs="Times New Roman"/>
                <w:sz w:val="21"/>
                <w:szCs w:val="21"/>
                <w:highlight w:val="none"/>
                <w:lang w:eastAsia="zh-CN"/>
              </w:rPr>
              <w:t xml:space="preserve"> </w:t>
            </w:r>
            <w:r>
              <w:rPr>
                <w:rFonts w:hint="default" w:ascii="Times New Roman" w:hAnsi="Times New Roman" w:eastAsia="宋体" w:cs="Times New Roman"/>
                <w:kern w:val="0"/>
                <w:sz w:val="21"/>
                <w:szCs w:val="21"/>
                <w:highlight w:val="none"/>
              </w:rPr>
              <w:t xml:space="preserve"> </w:t>
            </w:r>
          </w:p>
          <w:p w14:paraId="3F45701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邮政编码：</w:t>
            </w:r>
            <w:r>
              <w:rPr>
                <w:rFonts w:hint="default" w:ascii="Times New Roman" w:hAnsi="Times New Roman" w:eastAsia="宋体" w:cs="Times New Roman"/>
                <w:sz w:val="21"/>
                <w:szCs w:val="21"/>
                <w:highlight w:val="none"/>
                <w:lang w:val="en-US" w:eastAsia="zh-CN"/>
              </w:rPr>
              <w:t xml:space="preserve">213300            </w:t>
            </w:r>
          </w:p>
        </w:tc>
        <w:tc>
          <w:tcPr>
            <w:tcW w:w="2585" w:type="pct"/>
            <w:noWrap w:val="0"/>
            <w:vAlign w:val="top"/>
          </w:tcPr>
          <w:p w14:paraId="43639D3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乙方</w:t>
            </w:r>
          </w:p>
          <w:p w14:paraId="74298DE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单位名称（章）:陕西恒业建设集团有限公司</w:t>
            </w:r>
          </w:p>
          <w:p w14:paraId="21B5E49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单位地址:陕西省西安市雁塔区融鑫路6号雁塔科技产业园1号厂房1幢10501室</w:t>
            </w:r>
          </w:p>
          <w:p w14:paraId="255A502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法定代表人：尚远锋</w:t>
            </w:r>
          </w:p>
          <w:p w14:paraId="016540B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委托代理人：</w:t>
            </w:r>
          </w:p>
          <w:p w14:paraId="2FBC6F2E">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lang w:val="en-US" w:eastAsia="zh-CN"/>
              </w:rPr>
            </w:pPr>
            <w:r>
              <w:rPr>
                <w:rFonts w:hint="default" w:ascii="Times New Roman" w:hAnsi="Times New Roman" w:eastAsia="宋体" w:cs="Times New Roman"/>
                <w:sz w:val="21"/>
                <w:szCs w:val="21"/>
                <w:highlight w:val="none"/>
                <w:lang w:eastAsia="zh-CN"/>
              </w:rPr>
              <w:t>电话：</w:t>
            </w:r>
            <w:r>
              <w:rPr>
                <w:rFonts w:hint="default" w:ascii="Times New Roman" w:hAnsi="Times New Roman" w:eastAsia="宋体" w:cs="Times New Roman"/>
                <w:sz w:val="21"/>
                <w:lang w:val="en-US" w:eastAsia="zh-CN"/>
              </w:rPr>
              <w:t>029-88220710</w:t>
            </w:r>
          </w:p>
          <w:p w14:paraId="21D1FEFC">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纳税人类型：</w:t>
            </w:r>
            <w:r>
              <w:rPr>
                <w:rFonts w:hint="default" w:ascii="Times New Roman" w:hAnsi="Times New Roman" w:eastAsia="宋体" w:cs="Times New Roman"/>
                <w:sz w:val="21"/>
                <w:szCs w:val="21"/>
                <w:highlight w:val="none"/>
                <w:lang w:val="en-US" w:eastAsia="zh-CN"/>
              </w:rPr>
              <w:t>一般纳税人</w:t>
            </w:r>
          </w:p>
          <w:p w14:paraId="2ADECE2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税务登记证号码：91610000719794729K</w:t>
            </w:r>
          </w:p>
          <w:p w14:paraId="493AFDD5">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开户银行：</w:t>
            </w:r>
            <w:r>
              <w:rPr>
                <w:rFonts w:hint="default" w:ascii="Times New Roman" w:hAnsi="Times New Roman" w:eastAsia="宋体" w:cs="Times New Roman"/>
                <w:snapToGrid w:val="0"/>
                <w:kern w:val="0"/>
                <w:szCs w:val="21"/>
                <w:highlight w:val="none"/>
              </w:rPr>
              <w:t>中国银行股份有限公司西安二环世纪星支行</w:t>
            </w:r>
          </w:p>
          <w:p w14:paraId="0D839FF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账号：</w:t>
            </w:r>
            <w:r>
              <w:rPr>
                <w:rFonts w:hint="default" w:ascii="Times New Roman" w:hAnsi="Times New Roman" w:eastAsia="宋体" w:cs="Times New Roman"/>
                <w:snapToGrid w:val="0"/>
                <w:kern w:val="0"/>
                <w:szCs w:val="21"/>
                <w:highlight w:val="none"/>
              </w:rPr>
              <w:t>102075017243</w:t>
            </w:r>
          </w:p>
          <w:p w14:paraId="019A8DDA">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邮政编码：710065</w:t>
            </w:r>
          </w:p>
          <w:p w14:paraId="0F23F893">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default" w:ascii="Times New Roman" w:hAnsi="Times New Roman" w:eastAsia="宋体" w:cs="Times New Roman"/>
                <w:sz w:val="21"/>
                <w:szCs w:val="21"/>
                <w:highlight w:val="none"/>
                <w:lang w:eastAsia="zh-CN"/>
              </w:rPr>
            </w:pPr>
          </w:p>
        </w:tc>
      </w:tr>
    </w:tbl>
    <w:p w14:paraId="3441521F">
      <w:pPr>
        <w:keepNext w:val="0"/>
        <w:keepLines w:val="0"/>
        <w:pageBreakBefore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color w:val="000000"/>
          <w:sz w:val="21"/>
          <w:szCs w:val="21"/>
          <w:highlight w:val="none"/>
        </w:rPr>
      </w:pPr>
    </w:p>
    <w:p w14:paraId="4A7605A6">
      <w:pPr>
        <w:keepNext w:val="0"/>
        <w:keepLines w:val="0"/>
        <w:pageBreakBefore w:val="0"/>
        <w:widowControl/>
        <w:kinsoku/>
        <w:wordWrap/>
        <w:overflowPunct/>
        <w:topLinePunct w:val="0"/>
        <w:autoSpaceDE/>
        <w:autoSpaceDN/>
        <w:bidi w:val="0"/>
        <w:adjustRightInd/>
        <w:spacing w:line="560" w:lineRule="exact"/>
        <w:jc w:val="center"/>
        <w:textAlignment w:val="auto"/>
        <w:outlineLvl w:val="0"/>
        <w:rPr>
          <w:rFonts w:hint="default" w:ascii="Times New Roman" w:hAnsi="Times New Roman" w:eastAsia="宋体" w:cs="Times New Roman"/>
          <w:b/>
          <w:bCs/>
          <w:color w:val="000000"/>
          <w:sz w:val="32"/>
          <w:szCs w:val="32"/>
          <w:highlight w:val="none"/>
        </w:rPr>
      </w:pPr>
      <w:r>
        <w:rPr>
          <w:rFonts w:hint="default" w:ascii="Times New Roman" w:hAnsi="Times New Roman" w:eastAsia="宋体" w:cs="Times New Roman"/>
          <w:color w:val="000000"/>
          <w:sz w:val="32"/>
          <w:szCs w:val="32"/>
          <w:highlight w:val="none"/>
        </w:rPr>
        <w:br w:type="page"/>
      </w:r>
      <w:bookmarkStart w:id="2" w:name="_Toc6541"/>
      <w:r>
        <w:rPr>
          <w:rStyle w:val="14"/>
          <w:rFonts w:hint="default" w:ascii="Times New Roman" w:hAnsi="Times New Roman" w:eastAsia="宋体" w:cs="Times New Roman"/>
          <w:b/>
          <w:bCs/>
          <w:highlight w:val="none"/>
        </w:rPr>
        <w:t>第二部分  通用条款</w:t>
      </w:r>
      <w:bookmarkEnd w:id="2"/>
    </w:p>
    <w:p w14:paraId="4C4C5D40">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 w:name="_Toc18230"/>
      <w:r>
        <w:rPr>
          <w:rFonts w:hint="default" w:ascii="Times New Roman" w:hAnsi="Times New Roman" w:cs="Times New Roman"/>
          <w:sz w:val="21"/>
          <w:szCs w:val="21"/>
          <w:highlight w:val="none"/>
        </w:rPr>
        <w:t>1. 词语定义</w:t>
      </w:r>
      <w:bookmarkEnd w:id="3"/>
    </w:p>
    <w:p w14:paraId="6B639BD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 业主/建设单位：</w:t>
      </w:r>
      <w:r>
        <w:rPr>
          <w:rFonts w:hint="default" w:ascii="Times New Roman" w:hAnsi="Times New Roman" w:eastAsia="宋体" w:cs="Times New Roman"/>
          <w:bCs/>
          <w:iCs/>
          <w:color w:val="000000"/>
          <w:sz w:val="21"/>
          <w:szCs w:val="21"/>
          <w:highlight w:val="none"/>
          <w:u w:val="none"/>
        </w:rPr>
        <w:t>总包合同的业主方全称</w:t>
      </w:r>
      <w:r>
        <w:rPr>
          <w:rFonts w:hint="default" w:ascii="Times New Roman" w:hAnsi="Times New Roman" w:eastAsia="宋体" w:cs="Times New Roman"/>
          <w:color w:val="000000"/>
          <w:sz w:val="21"/>
          <w:szCs w:val="21"/>
          <w:highlight w:val="none"/>
        </w:rPr>
        <w:t>公司，即整体工程开发单位。</w:t>
      </w:r>
    </w:p>
    <w:p w14:paraId="31F6A2B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 监理：指建设单位聘请的整体工程的监理单位。</w:t>
      </w:r>
    </w:p>
    <w:p w14:paraId="5098FEF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1.3甲方：指在总包合同中约定，被建设单位接受的具有工程施工承包主体资格的当事人以及取得该当事人资格的合法继承人。</w:t>
      </w:r>
    </w:p>
    <w:p w14:paraId="378E5F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1.4乙方：指在本合同中约定，经甲方选择确认的具有与所承包工程对应施工劳务承包主体资质的当事人。未经甲方同意的分包工程受让人或合法继承人不被视为乙方。</w:t>
      </w:r>
    </w:p>
    <w:p w14:paraId="1AFA9AF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iCs/>
          <w:color w:val="000000"/>
          <w:sz w:val="21"/>
          <w:szCs w:val="21"/>
          <w:highlight w:val="none"/>
        </w:rPr>
      </w:pPr>
      <w:r>
        <w:rPr>
          <w:rFonts w:hint="default" w:ascii="Times New Roman" w:hAnsi="Times New Roman" w:eastAsia="宋体" w:cs="Times New Roman"/>
          <w:color w:val="000000"/>
          <w:sz w:val="21"/>
          <w:szCs w:val="21"/>
          <w:highlight w:val="none"/>
        </w:rPr>
        <w:t>1.5 总包合同:</w:t>
      </w:r>
      <w:r>
        <w:rPr>
          <w:rFonts w:hint="default" w:ascii="Times New Roman" w:hAnsi="Times New Roman" w:eastAsia="宋体" w:cs="Times New Roman"/>
          <w:bCs/>
          <w:iCs/>
          <w:color w:val="000000"/>
          <w:sz w:val="21"/>
          <w:szCs w:val="21"/>
          <w:highlight w:val="none"/>
          <w:u w:val="none"/>
        </w:rPr>
        <w:t>与甲方签订总包合同的单位</w:t>
      </w:r>
      <w:r>
        <w:rPr>
          <w:rFonts w:hint="default" w:ascii="Times New Roman" w:hAnsi="Times New Roman" w:eastAsia="宋体" w:cs="Times New Roman"/>
          <w:bCs/>
          <w:iCs/>
          <w:color w:val="000000"/>
          <w:sz w:val="21"/>
          <w:szCs w:val="21"/>
          <w:highlight w:val="none"/>
        </w:rPr>
        <w:t>签订的</w:t>
      </w:r>
      <w:r>
        <w:rPr>
          <w:rFonts w:hint="default" w:ascii="Times New Roman" w:hAnsi="Times New Roman" w:eastAsia="宋体" w:cs="Times New Roman"/>
          <w:bCs/>
          <w:iCs/>
          <w:color w:val="000000"/>
          <w:sz w:val="21"/>
          <w:szCs w:val="21"/>
          <w:highlight w:val="none"/>
          <w:u w:val="single"/>
        </w:rPr>
        <w:t xml:space="preserve">  </w:t>
      </w:r>
      <w:r>
        <w:rPr>
          <w:rFonts w:hint="default" w:ascii="Times New Roman" w:hAnsi="Times New Roman" w:cs="Times New Roman"/>
          <w:bCs/>
          <w:iCs/>
          <w:color w:val="000000"/>
          <w:sz w:val="21"/>
          <w:szCs w:val="21"/>
          <w:highlight w:val="none"/>
          <w:u w:val="single"/>
          <w:lang w:val="en-US" w:eastAsia="zh-CN"/>
        </w:rPr>
        <w:t>金寨县生活污水处理厂及污水管网一体化项目EPC</w:t>
      </w:r>
      <w:r>
        <w:rPr>
          <w:rFonts w:hint="default" w:ascii="Times New Roman" w:hAnsi="Times New Roman" w:eastAsia="宋体" w:cs="Times New Roman"/>
          <w:bCs/>
          <w:iCs/>
          <w:color w:val="000000"/>
          <w:sz w:val="21"/>
          <w:szCs w:val="21"/>
          <w:highlight w:val="none"/>
        </w:rPr>
        <w:t>工程总承包合同。</w:t>
      </w:r>
    </w:p>
    <w:p w14:paraId="709D434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bCs/>
          <w:iCs/>
          <w:color w:val="000000"/>
          <w:sz w:val="21"/>
          <w:szCs w:val="21"/>
          <w:highlight w:val="none"/>
        </w:rPr>
        <w:t>1.6 整体工程：</w:t>
      </w:r>
      <w:r>
        <w:rPr>
          <w:rFonts w:hint="default" w:ascii="Times New Roman" w:hAnsi="Times New Roman" w:eastAsia="宋体" w:cs="Times New Roman"/>
          <w:bCs/>
          <w:iCs/>
          <w:color w:val="000000"/>
          <w:sz w:val="21"/>
          <w:szCs w:val="21"/>
          <w:highlight w:val="none"/>
          <w:u w:val="none"/>
        </w:rPr>
        <w:t>总承包合同项目</w:t>
      </w:r>
      <w:r>
        <w:rPr>
          <w:rFonts w:hint="default" w:ascii="Times New Roman" w:hAnsi="Times New Roman" w:eastAsia="宋体" w:cs="Times New Roman"/>
          <w:color w:val="000000"/>
          <w:sz w:val="21"/>
          <w:szCs w:val="21"/>
          <w:highlight w:val="none"/>
        </w:rPr>
        <w:t>工程，即总包合同约定的承包范围内的所有工程。</w:t>
      </w:r>
    </w:p>
    <w:p w14:paraId="3066BEB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 整体工程质量奖项：总包合同中约定整体工程需取得的质量奖项。</w:t>
      </w:r>
    </w:p>
    <w:p w14:paraId="75006CC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 实际开工日期：甲方发出开工通知中记载的日期。</w:t>
      </w:r>
    </w:p>
    <w:p w14:paraId="49FC720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 实际完工日期：完工验收报告中记载的完工日期。</w:t>
      </w:r>
    </w:p>
    <w:p w14:paraId="11988D9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1.10 现场现有的垂直运输设施及脚手架：指甲方为实施其整体工程租赁、搭设的垂直运输设施及脚手架，且搭设时间仅限于甲方为完成主体工程所需时间或总包合同中约定的时间。</w:t>
      </w:r>
    </w:p>
    <w:p w14:paraId="463196A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 合同</w:t>
      </w:r>
      <w:r>
        <w:rPr>
          <w:rFonts w:hint="default" w:ascii="Times New Roman" w:hAnsi="Times New Roman" w:eastAsia="宋体" w:cs="Times New Roman"/>
          <w:sz w:val="21"/>
          <w:szCs w:val="21"/>
          <w:highlight w:val="none"/>
        </w:rPr>
        <w:t>价款：指甲方用于支付乙方按</w:t>
      </w:r>
      <w:r>
        <w:rPr>
          <w:rFonts w:hint="default" w:ascii="Times New Roman" w:hAnsi="Times New Roman" w:eastAsia="宋体" w:cs="Times New Roman"/>
          <w:color w:val="000000"/>
          <w:sz w:val="21"/>
          <w:szCs w:val="21"/>
          <w:highlight w:val="none"/>
        </w:rPr>
        <w:t>照合同约定完成承包范围内全部工作的金额，包括合同履行过程中按合同约定发生的价格变化。</w:t>
      </w:r>
    </w:p>
    <w:p w14:paraId="7E87CBC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1.12 罚款：本合同中所称“罚款”，性质皆属“违约责任”。</w:t>
      </w:r>
    </w:p>
    <w:p w14:paraId="26659F0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1.13 日、天：本文所述之“日”“天”均指日历日。合同中按天计算时间的，开始当天不计入，从次日开始计算，期限最后一天的截止时间为当天24:00时。</w:t>
      </w:r>
    </w:p>
    <w:p w14:paraId="4F6B4AC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1.14 项目经理：指甲方派驻工地负责工程管理和履行合同的代表，并唯一具有现场签认用工、办理洽商变更手续的最终确认权，但任何签认用工、洽商变更均须符合本合同规定，否则甲方仍有权不予认可。</w:t>
      </w:r>
    </w:p>
    <w:p w14:paraId="3D27EB9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1.15 乙方现场代表：指乙方派驻工地负责工程管理和履行合同的代表。</w:t>
      </w:r>
    </w:p>
    <w:p w14:paraId="30922AA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1.16 项目部：指</w:t>
      </w:r>
      <w:r>
        <w:rPr>
          <w:rFonts w:hint="default" w:ascii="Times New Roman" w:hAnsi="Times New Roman" w:eastAsia="宋体" w:cs="Times New Roman"/>
          <w:bCs/>
          <w:iCs/>
          <w:color w:val="000000"/>
          <w:sz w:val="21"/>
          <w:szCs w:val="21"/>
          <w:highlight w:val="none"/>
          <w:u w:val="none"/>
        </w:rPr>
        <w:t>甲方</w:t>
      </w:r>
      <w:r>
        <w:rPr>
          <w:rFonts w:hint="default" w:ascii="Times New Roman" w:hAnsi="Times New Roman" w:eastAsia="宋体" w:cs="Times New Roman"/>
          <w:color w:val="000000"/>
          <w:sz w:val="21"/>
          <w:szCs w:val="21"/>
          <w:highlight w:val="none"/>
        </w:rPr>
        <w:t>项目经理部，是甲方委派的在授权范围内管理本项目的临时机构。</w:t>
      </w:r>
    </w:p>
    <w:p w14:paraId="31B5163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1.17 过程计量：指根据本合同具体约定，由乙方提出并经甲方审核认可的月度或节点已完工程量。过程计量只是过程付款的凭据，不作为双方本合同最终结算的依据。</w:t>
      </w:r>
    </w:p>
    <w:p w14:paraId="541FBB7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1.18 最终结算：指乙方完成本合同约定的工程内容后，按本合同约定方式确定乙方最终工程价款的书面凭证。</w:t>
      </w:r>
    </w:p>
    <w:p w14:paraId="0CE645CE">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 w:name="_Toc7404"/>
      <w:r>
        <w:rPr>
          <w:rFonts w:hint="default" w:ascii="Times New Roman" w:hAnsi="Times New Roman" w:cs="Times New Roman"/>
          <w:sz w:val="21"/>
          <w:szCs w:val="21"/>
          <w:highlight w:val="none"/>
        </w:rPr>
        <w:t>2. 工程概况</w:t>
      </w:r>
      <w:bookmarkEnd w:id="4"/>
    </w:p>
    <w:p w14:paraId="4684595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具体见合同协议书及专用条款中所述。</w:t>
      </w:r>
    </w:p>
    <w:p w14:paraId="1C1EC9E5">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5" w:name="_Toc11628"/>
      <w:r>
        <w:rPr>
          <w:rFonts w:hint="default" w:ascii="Times New Roman" w:hAnsi="Times New Roman" w:cs="Times New Roman"/>
          <w:sz w:val="21"/>
          <w:szCs w:val="21"/>
          <w:highlight w:val="none"/>
        </w:rPr>
        <w:t>3. 工作内容</w:t>
      </w:r>
      <w:bookmarkEnd w:id="5"/>
    </w:p>
    <w:p w14:paraId="2C3E5E31">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除非本合同另有约定，乙方应对其作业内容的实施、完工负责，乙方并应履行总包合同及本合同约定的、与劳务作业有关的所有义务及工作程序。具体见合同协议书及专用条款中所述。</w:t>
      </w:r>
    </w:p>
    <w:p w14:paraId="0DB89753">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6" w:name="_Toc32248"/>
      <w:r>
        <w:rPr>
          <w:rFonts w:hint="default" w:ascii="Times New Roman" w:hAnsi="Times New Roman" w:cs="Times New Roman"/>
          <w:sz w:val="21"/>
          <w:szCs w:val="21"/>
          <w:highlight w:val="none"/>
        </w:rPr>
        <w:t>4. 合同工期</w:t>
      </w:r>
      <w:bookmarkEnd w:id="6"/>
    </w:p>
    <w:p w14:paraId="08E5E57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4.1 开工</w:t>
      </w:r>
    </w:p>
    <w:p w14:paraId="7165B6F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4.1.1 本工程计划开工时间由甲乙双方在合同协议书中约定。</w:t>
      </w:r>
    </w:p>
    <w:p w14:paraId="062DCA8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  4.1.2 工程实</w:t>
      </w:r>
      <w:r>
        <w:rPr>
          <w:rFonts w:hint="default" w:ascii="Times New Roman" w:hAnsi="Times New Roman" w:eastAsia="宋体" w:cs="Times New Roman"/>
          <w:sz w:val="21"/>
          <w:szCs w:val="21"/>
          <w:highlight w:val="none"/>
        </w:rPr>
        <w:t>际开工日期为甲方发出开工通知中记载的日期，</w:t>
      </w:r>
      <w:r>
        <w:rPr>
          <w:rFonts w:hint="default" w:ascii="Times New Roman" w:hAnsi="Times New Roman" w:eastAsia="宋体" w:cs="Times New Roman"/>
          <w:color w:val="000000"/>
          <w:sz w:val="21"/>
          <w:szCs w:val="21"/>
          <w:highlight w:val="none"/>
        </w:rPr>
        <w:t>无论实际开工日期与本合同约定计划开工时间是否一致，乙方均已在</w:t>
      </w:r>
      <w:r>
        <w:rPr>
          <w:rFonts w:hint="default" w:ascii="Times New Roman" w:hAnsi="Times New Roman" w:eastAsia="宋体" w:cs="Times New Roman"/>
          <w:color w:val="000000"/>
          <w:sz w:val="21"/>
          <w:szCs w:val="21"/>
          <w:highlight w:val="none"/>
          <w:lang w:val="en-US" w:eastAsia="zh-CN"/>
        </w:rPr>
        <w:t>响应</w:t>
      </w:r>
      <w:r>
        <w:rPr>
          <w:rFonts w:hint="default" w:ascii="Times New Roman" w:hAnsi="Times New Roman" w:eastAsia="宋体" w:cs="Times New Roman"/>
          <w:color w:val="000000"/>
          <w:sz w:val="21"/>
          <w:szCs w:val="21"/>
          <w:highlight w:val="none"/>
        </w:rPr>
        <w:t>中考虑了该项风险，不得再就此向甲方提出任何索赔。</w:t>
      </w:r>
    </w:p>
    <w:p w14:paraId="0BA0BF6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4.2 阶段工期</w:t>
      </w:r>
    </w:p>
    <w:p w14:paraId="32893D6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4.2.1 </w:t>
      </w:r>
      <w:r>
        <w:rPr>
          <w:rFonts w:hint="default" w:ascii="Times New Roman" w:hAnsi="Times New Roman" w:eastAsia="宋体" w:cs="Times New Roman"/>
          <w:bCs/>
          <w:color w:val="000000"/>
          <w:sz w:val="21"/>
          <w:szCs w:val="21"/>
          <w:highlight w:val="none"/>
        </w:rPr>
        <w:t>乙方须在本合同签订后7日内报送本分包工程进度计划，该计划应满足甲方整体工程总体进度计划要求。</w:t>
      </w:r>
      <w:r>
        <w:rPr>
          <w:rFonts w:hint="default" w:ascii="Times New Roman" w:hAnsi="Times New Roman" w:eastAsia="宋体" w:cs="Times New Roman"/>
          <w:color w:val="000000"/>
          <w:sz w:val="21"/>
          <w:szCs w:val="21"/>
          <w:highlight w:val="none"/>
        </w:rPr>
        <w:t>该计划经甲方审核确认后，作为合同附件，具备合同约束力，乙方必须遵守该计划中关于本分包工程的阶段工期及完工日期的要求。除专用条款另有约定之外，甲方无义务对乙方工期提前的行为予以奖励或支付任何补偿。</w:t>
      </w:r>
    </w:p>
    <w:p w14:paraId="00ED5AD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4.2.2 </w:t>
      </w:r>
      <w:r>
        <w:rPr>
          <w:rFonts w:hint="default" w:ascii="Times New Roman" w:hAnsi="Times New Roman" w:eastAsia="宋体" w:cs="Times New Roman"/>
          <w:bCs/>
          <w:color w:val="000000"/>
          <w:sz w:val="21"/>
          <w:szCs w:val="21"/>
          <w:highlight w:val="none"/>
        </w:rPr>
        <w:t>乙方应根据甲方要求，每月 25 日前提交下月施工计划，有阶段工期要求的提交阶段施工计划。</w:t>
      </w:r>
      <w:r>
        <w:rPr>
          <w:rFonts w:hint="default" w:ascii="Times New Roman" w:hAnsi="Times New Roman" w:eastAsia="宋体" w:cs="Times New Roman"/>
          <w:color w:val="000000"/>
          <w:sz w:val="21"/>
          <w:szCs w:val="21"/>
          <w:highlight w:val="none"/>
        </w:rPr>
        <w:t>乙方应按甲方要求提交阶段、时段施工计划，以及与完成上述阶段、时段施工计划相应的劳动力安排计划，经甲方批准后严格实施。但甲方对月及阶段、时段等过程中施工计划的任何批准不视为允许改变总工期，不得作为乙方提出工期延长及追加合同价款的依据。</w:t>
      </w:r>
    </w:p>
    <w:p w14:paraId="6781AC8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4.3 工程完工及延期</w:t>
      </w:r>
    </w:p>
    <w:p w14:paraId="4DCE0D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4.3.1 乙方应在本合同约定完工日期或依合同顺延后的完工日期前完成本工程的施工，并通过验收。</w:t>
      </w:r>
    </w:p>
    <w:p w14:paraId="7C98992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i/>
          <w:color w:val="000000"/>
          <w:sz w:val="21"/>
          <w:szCs w:val="21"/>
          <w:highlight w:val="none"/>
        </w:rPr>
      </w:pPr>
      <w:r>
        <w:rPr>
          <w:rFonts w:hint="default" w:ascii="Times New Roman" w:hAnsi="Times New Roman" w:eastAsia="宋体" w:cs="Times New Roman"/>
          <w:color w:val="000000"/>
          <w:sz w:val="21"/>
          <w:szCs w:val="21"/>
          <w:highlight w:val="none"/>
        </w:rPr>
        <w:t xml:space="preserve">4.3.2 </w:t>
      </w:r>
      <w:r>
        <w:rPr>
          <w:rFonts w:hint="default" w:ascii="Times New Roman" w:hAnsi="Times New Roman" w:eastAsia="宋体" w:cs="Times New Roman"/>
          <w:bCs/>
          <w:color w:val="000000"/>
          <w:sz w:val="21"/>
          <w:szCs w:val="21"/>
          <w:highlight w:val="none"/>
        </w:rPr>
        <w:t>因甲方原因引起的设计变更，导致工程延期开工或造成关键线路工程的工期延误，乙方须在事件发生后 7日内以书面形式报告甲方，并附上相应的证据资料。经甲方审核确认后，按甲方批准时间顺延阶段工期或总工期，若本条所述审核需建设单位审批的，则以建设单位审核结果为准。但乙方无权要求因工期延长引起的合同价款的增加。</w:t>
      </w:r>
    </w:p>
    <w:p w14:paraId="62E92F4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i/>
          <w:color w:val="000000"/>
          <w:sz w:val="21"/>
          <w:szCs w:val="21"/>
          <w:highlight w:val="none"/>
        </w:rPr>
      </w:pPr>
      <w:r>
        <w:rPr>
          <w:rFonts w:hint="default" w:ascii="Times New Roman" w:hAnsi="Times New Roman" w:eastAsia="宋体" w:cs="Times New Roman"/>
          <w:bCs/>
          <w:color w:val="000000"/>
          <w:sz w:val="21"/>
          <w:szCs w:val="21"/>
          <w:highlight w:val="none"/>
        </w:rPr>
        <w:t>4.3.3 除前款所述原因外其他情况导致的工期延误，及乙方未在上述规定期限内向甲方提出书面报告的，视为不影响本分包工程工期，也不涉及任何费用及利润的增加。</w:t>
      </w:r>
    </w:p>
    <w:p w14:paraId="07B1B9C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4.4 违约责任</w:t>
      </w:r>
    </w:p>
    <w:p w14:paraId="156CFD3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4.4.1 在施工期间，若甲方认为乙方进度不能满足本合同约定，乙方应按甲方要求安排赶工措施，除专用条款另有约定外，由此发生费用由乙方自行承担。</w:t>
      </w:r>
    </w:p>
    <w:p w14:paraId="680488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i/>
          <w:color w:val="000000"/>
          <w:sz w:val="21"/>
          <w:szCs w:val="21"/>
          <w:highlight w:val="none"/>
        </w:rPr>
      </w:pPr>
      <w:r>
        <w:rPr>
          <w:rFonts w:hint="default" w:ascii="Times New Roman" w:hAnsi="Times New Roman" w:eastAsia="宋体" w:cs="Times New Roman"/>
          <w:color w:val="000000"/>
          <w:sz w:val="21"/>
          <w:szCs w:val="21"/>
          <w:highlight w:val="none"/>
        </w:rPr>
        <w:t xml:space="preserve">4.4.2 </w:t>
      </w:r>
      <w:r>
        <w:rPr>
          <w:rFonts w:hint="default" w:ascii="Times New Roman" w:hAnsi="Times New Roman" w:eastAsia="宋体" w:cs="Times New Roman"/>
          <w:bCs/>
          <w:sz w:val="21"/>
          <w:szCs w:val="21"/>
          <w:highlight w:val="none"/>
        </w:rPr>
        <w:t>甲方认为乙方施工能力不能满足甲方工期要求的，甲方可单方面减少乙方施工范围或工作内容，另行雇佣第三方实施。</w:t>
      </w:r>
      <w:r>
        <w:rPr>
          <w:rFonts w:hint="default" w:ascii="Times New Roman" w:hAnsi="Times New Roman" w:eastAsia="宋体" w:cs="Times New Roman"/>
          <w:color w:val="000000"/>
          <w:sz w:val="21"/>
          <w:szCs w:val="21"/>
          <w:highlight w:val="none"/>
        </w:rPr>
        <w:t>如乙方不予认可，在无法满足甲方工期要求的情况下，甲方有权单方解除合同，乙方应尽快退场，由甲方对停工及已完工程量进行确认，办理最终结算；</w:t>
      </w:r>
      <w:r>
        <w:rPr>
          <w:rFonts w:hint="default" w:ascii="Times New Roman" w:hAnsi="Times New Roman" w:eastAsia="宋体" w:cs="Times New Roman"/>
          <w:bCs/>
          <w:color w:val="000000"/>
          <w:sz w:val="21"/>
          <w:szCs w:val="21"/>
          <w:highlight w:val="none"/>
        </w:rPr>
        <w:t>乙方如果拒不退场、退场拖延或者有其它阻工行为，造成甲方工期延误及其它损失的均应全额赔偿，甲方有权从其结算款中直接扣除己方损失。</w:t>
      </w:r>
    </w:p>
    <w:p w14:paraId="29F26D41">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7" w:name="_Toc8539"/>
      <w:r>
        <w:rPr>
          <w:rFonts w:hint="default" w:ascii="Times New Roman" w:hAnsi="Times New Roman" w:cs="Times New Roman"/>
          <w:sz w:val="21"/>
          <w:szCs w:val="21"/>
          <w:highlight w:val="none"/>
        </w:rPr>
        <w:t>5. 质量标准</w:t>
      </w:r>
      <w:bookmarkEnd w:id="7"/>
    </w:p>
    <w:p w14:paraId="5987693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5.1乙方应严格执行甲方的质量保证体系及项目部质量管理规定，认真按照施工图、设计变更以及有关标准、规范规程和设计要求组织施工。工程质量确保符合国家或专业的现行质量检验评定标准的规定及合同约定工程质量标准，并达到约定质量奖项的验评标准。</w:t>
      </w:r>
    </w:p>
    <w:p w14:paraId="2048BC0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5.2 返工、修理及整改</w:t>
      </w:r>
    </w:p>
    <w:p w14:paraId="5A86995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5.2.1</w:t>
      </w:r>
      <w:r>
        <w:rPr>
          <w:rFonts w:hint="default" w:ascii="Times New Roman" w:hAnsi="Times New Roman" w:eastAsia="宋体" w:cs="Times New Roman"/>
          <w:b/>
          <w:i/>
          <w:color w:val="000000"/>
          <w:sz w:val="21"/>
          <w:szCs w:val="21"/>
          <w:highlight w:val="none"/>
        </w:rPr>
        <w:t xml:space="preserve"> </w:t>
      </w:r>
      <w:r>
        <w:rPr>
          <w:rFonts w:hint="default" w:ascii="Times New Roman" w:hAnsi="Times New Roman" w:eastAsia="宋体" w:cs="Times New Roman"/>
          <w:bCs/>
          <w:color w:val="000000"/>
          <w:sz w:val="21"/>
          <w:szCs w:val="21"/>
          <w:highlight w:val="none"/>
        </w:rPr>
        <w:t>无论乙方施工工程是否已通过验收，当甲方或监理发现乙方施工质量不符合本合同约定，派驻甲方代表可要求乙方返工，除非乙方举证证明并非乙方原因造成，否则乙方应按甲方代表的要求返工，并承担由此发生的一切费用及损失，工期不予顺延。</w:t>
      </w:r>
    </w:p>
    <w:p w14:paraId="7C7C228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5.2.2 若整体工程质量标准及质量奖项未达到总包合同的要求，除非乙方举证证明此类影响并非乙方原因造成，否则乙方应负责其承包工程的返工、修理和整改，并承担因此而发生的一切费用及损失。</w:t>
      </w:r>
    </w:p>
    <w:p w14:paraId="7E68995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5.3 违约责任</w:t>
      </w:r>
    </w:p>
    <w:p w14:paraId="133A167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5.3.1 若甲方通知乙方后 24 小时内，乙方不能对缺陷进行修返工、修理或整改，或乙方返工、修理或整改后仍不能达到相应的质量要求，甲方可在发出通知或专用条款约定期限 24 小时后雇佣第三方进行修补，并直接从乙方的工程款或保修金中扣除因此发生的费用，扣除金额为甲方与返工、修理或整改的第三方签订的合同金额和甲方由此产生的其他费用，无须通知乙方和征得乙方同意，同时甲方有权要求乙方承担违约责任。</w:t>
      </w:r>
    </w:p>
    <w:p w14:paraId="1404F90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5.3.2 因乙方原因造成在施工中出现影响结构、</w:t>
      </w:r>
      <w:r>
        <w:rPr>
          <w:rFonts w:hint="default" w:ascii="Times New Roman" w:hAnsi="Times New Roman" w:eastAsia="宋体" w:cs="Times New Roman"/>
          <w:sz w:val="21"/>
          <w:szCs w:val="21"/>
          <w:highlight w:val="none"/>
        </w:rPr>
        <w:t>使用功能等质量事故时</w:t>
      </w:r>
      <w:r>
        <w:rPr>
          <w:rFonts w:hint="default" w:ascii="Times New Roman" w:hAnsi="Times New Roman" w:eastAsia="宋体" w:cs="Times New Roman"/>
          <w:color w:val="000000"/>
          <w:sz w:val="21"/>
          <w:szCs w:val="21"/>
          <w:highlight w:val="none"/>
        </w:rPr>
        <w:t>，乙方必须承担事故处理所发生的所有费用。同时，甲方可无条件终止本合同，并要求乙方按本合同第 18 条规定承担违约责任。</w:t>
      </w:r>
    </w:p>
    <w:p w14:paraId="6EE10E70">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8" w:name="_Toc26248"/>
      <w:r>
        <w:rPr>
          <w:rFonts w:hint="default" w:ascii="Times New Roman" w:hAnsi="Times New Roman" w:cs="Times New Roman"/>
          <w:sz w:val="21"/>
          <w:szCs w:val="21"/>
          <w:highlight w:val="none"/>
        </w:rPr>
        <w:t>6. 甲方权利及义务</w:t>
      </w:r>
      <w:bookmarkEnd w:id="8"/>
    </w:p>
    <w:p w14:paraId="1437327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6.1 派驻甲方代表</w:t>
      </w:r>
    </w:p>
    <w:p w14:paraId="029457F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6.1.1 甲方项目经理代表甲方行使本合同的约定责任，履行本合同条款。其权限在专用条款中约定。</w:t>
      </w:r>
    </w:p>
    <w:p w14:paraId="3CC8CF6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6.1.2 除甲方项目经理及其书面确定具有详细权限的代表人外，任何人的签字及行为均不发生效力，不对甲方产生任何约束力。</w:t>
      </w:r>
    </w:p>
    <w:p w14:paraId="1CB05BE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6.2 甲方管理职责、权限：甲方负责工程施工指导和管理工作，行使甲方管理职责，对乙方施工的进度、质量、安全、文明施工进行监督和管理，协调乙方同其他施工方的配合关系。对乙方不服从现场管理的行为，有追究其违约责任和终止本合同的权利。</w:t>
      </w:r>
    </w:p>
    <w:p w14:paraId="2AC8D96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6.3 现场施工条件的提供</w:t>
      </w:r>
    </w:p>
    <w:p w14:paraId="15F382C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6.3.1 </w:t>
      </w:r>
      <w:r>
        <w:rPr>
          <w:rFonts w:hint="default" w:ascii="Times New Roman" w:hAnsi="Times New Roman" w:eastAsia="宋体" w:cs="Times New Roman"/>
          <w:bCs/>
          <w:color w:val="000000"/>
          <w:sz w:val="21"/>
          <w:szCs w:val="21"/>
          <w:highlight w:val="none"/>
        </w:rPr>
        <w:t>若甲方需提供垂直运输设施及周转架料，则甲方仅负责在其整体工程工期计划注明或专用条款约定时间内提供现场现有的垂直运输设施及周转架料。乙方不得因自身施工便利要求甲方延长垂直运输设施及脚手架的搭设时间。</w:t>
      </w:r>
    </w:p>
    <w:p w14:paraId="26952B0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6.3.2 考虑到需配合现场其他分包工程施工，甲方不承诺专为乙方提供任何设备及周转架料，乙方也不得因甲方不能完全满足乙方关于垂直运输设施及周转架料的要求，而提出任何工期及费用赔偿。</w:t>
      </w:r>
    </w:p>
    <w:p w14:paraId="2AB9D19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6.3.3 甲方保证现场道路畅通，场地平整并提供进场材料临时堆放地点。</w:t>
      </w:r>
    </w:p>
    <w:p w14:paraId="715B532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color w:val="000000"/>
          <w:sz w:val="21"/>
          <w:szCs w:val="21"/>
          <w:highlight w:val="none"/>
        </w:rPr>
        <w:t>6.3.4 甲方还应负责向乙方提供除本款第 1 项所述的施工所需工作面。</w:t>
      </w:r>
      <w:r>
        <w:rPr>
          <w:rFonts w:hint="default" w:ascii="Times New Roman" w:hAnsi="Times New Roman" w:eastAsia="宋体" w:cs="Times New Roman"/>
          <w:bCs/>
          <w:color w:val="000000"/>
          <w:sz w:val="21"/>
          <w:szCs w:val="21"/>
          <w:highlight w:val="none"/>
        </w:rPr>
        <w:t>若因甲方提供工作面不及时导致乙方施工进度受到影响，乙方可按本合同第 4.3.2 条约定办理工期顺延，但不得就此提出任何经济索赔或费用补偿。</w:t>
      </w:r>
    </w:p>
    <w:p w14:paraId="617A4D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6.4甲方应按本合同约定办理工程结算，向乙方支付工程款。</w:t>
      </w:r>
    </w:p>
    <w:p w14:paraId="1468390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6.5 其他</w:t>
      </w:r>
    </w:p>
    <w:p w14:paraId="4A9D908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6.5.1 其他权利义务由双方在专用条款中约定，如：</w:t>
      </w:r>
    </w:p>
    <w:p w14:paraId="0253E5B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(1)测量定位。</w:t>
      </w:r>
    </w:p>
    <w:p w14:paraId="68663AC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(2)沉降观测。</w:t>
      </w:r>
    </w:p>
    <w:p w14:paraId="5F893B4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(3)检查和验收。</w:t>
      </w:r>
    </w:p>
    <w:p w14:paraId="3C90432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(4)提供（非）独立使用的生产、生活临时设施、工作用水、用电及施工场地。</w:t>
      </w:r>
    </w:p>
    <w:p w14:paraId="7C340A6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 xml:space="preserve">6.5.2 </w:t>
      </w:r>
      <w:r>
        <w:rPr>
          <w:rFonts w:hint="default" w:ascii="Times New Roman" w:hAnsi="Times New Roman" w:eastAsia="宋体" w:cs="Times New Roman"/>
          <w:bCs/>
          <w:color w:val="000000"/>
          <w:sz w:val="21"/>
          <w:szCs w:val="21"/>
          <w:highlight w:val="none"/>
        </w:rPr>
        <w:t>第6.5.1条所述其他权利义务由双方在专用条款中选择适用，若未选择则视为甲方无须承担。</w:t>
      </w:r>
    </w:p>
    <w:p w14:paraId="138ACF0D">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9" w:name="_Toc32179"/>
      <w:r>
        <w:rPr>
          <w:rFonts w:hint="default" w:ascii="Times New Roman" w:hAnsi="Times New Roman" w:cs="Times New Roman"/>
          <w:sz w:val="21"/>
          <w:szCs w:val="21"/>
          <w:highlight w:val="none"/>
        </w:rPr>
        <w:t>7. 乙方权利及义务</w:t>
      </w:r>
      <w:bookmarkEnd w:id="9"/>
    </w:p>
    <w:p w14:paraId="62F0C3D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7.1 派驻乙方代表及管理人员</w:t>
      </w:r>
    </w:p>
    <w:p w14:paraId="6B97201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7.1.1 乙方现场代表全权负责乙方施工现场管理，代表乙方行使与本合同有关的权利和义务，并与甲方保持通畅的通讯联系和现场配合，乙方对该负责人所有基于履行本合同约定的行为承担全部法律责任。</w:t>
      </w:r>
    </w:p>
    <w:p w14:paraId="3DDFE89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i/>
          <w:color w:val="000000"/>
          <w:sz w:val="21"/>
          <w:szCs w:val="21"/>
          <w:highlight w:val="none"/>
        </w:rPr>
      </w:pPr>
      <w:r>
        <w:rPr>
          <w:rFonts w:hint="default" w:ascii="Times New Roman" w:hAnsi="Times New Roman" w:eastAsia="宋体" w:cs="Times New Roman"/>
          <w:color w:val="000000"/>
          <w:sz w:val="21"/>
          <w:szCs w:val="21"/>
          <w:highlight w:val="none"/>
        </w:rPr>
        <w:t>7.1.2 乙方必须按合同要求在施工现场派驻管理人员，且不得随意更换。管理人员每周驻现场时间不得少于40个小时。若乙方未经甲方允许更换任何一位管理人员，或管理人员驻现场时间未达到本合同要求，则乙方应按专用条款约定承担违约责任。如因特殊原因需更换上述人员，乙方须事先向甲方提出申请并提交拟任命的管理人员的详细资料，经甲方审查批准后方可更换。（本条按专用条款修改约定）</w:t>
      </w:r>
    </w:p>
    <w:p w14:paraId="6DE515B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7.1.3 如果在履约过程中，甲方认为乙方的管理人员不能胜任其工作，则有权要求乙方更换，乙方应在 5 天内提交拟任命的管理人员的详细资料，经甲方批准后更换。如乙方在 5 天内未提交出新的人选，或两次提出的人选都不能令甲方满意，将被视为乙方违约，甲方有权终止合同，并追究乙方的违约责任。</w:t>
      </w:r>
    </w:p>
    <w:p w14:paraId="11501DB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7.2 工程施工</w:t>
      </w:r>
    </w:p>
    <w:p w14:paraId="6AA8AAF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7.2.1 乙方需服从甲方现场管理，做到安全、文明施工，遵守甲方公司及项目部管理制度，按甲方统一规划堆放材料、机具，按甲方标准化工地要求设置标牌，搞好生活区的管理，做好自身责任区的治安保卫工作。</w:t>
      </w:r>
    </w:p>
    <w:p w14:paraId="0BBD93A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7.2.2</w:t>
      </w:r>
      <w:r>
        <w:rPr>
          <w:rFonts w:hint="default" w:ascii="Times New Roman" w:hAnsi="Times New Roman" w:eastAsia="宋体" w:cs="Times New Roman"/>
          <w:bCs/>
          <w:i/>
          <w:color w:val="000000"/>
          <w:sz w:val="21"/>
          <w:szCs w:val="21"/>
          <w:highlight w:val="none"/>
        </w:rPr>
        <w:t xml:space="preserve"> </w:t>
      </w:r>
      <w:r>
        <w:rPr>
          <w:rFonts w:hint="default" w:ascii="Times New Roman" w:hAnsi="Times New Roman" w:eastAsia="宋体" w:cs="Times New Roman"/>
          <w:bCs/>
          <w:color w:val="000000"/>
          <w:sz w:val="21"/>
          <w:szCs w:val="21"/>
          <w:highlight w:val="none"/>
        </w:rPr>
        <w:t>乙方应于本合同签订后7日内报送劳动力安排计划，并按本合同约定的阶段工程分别注明各工种最低人员数量。该计划一经甲方审批确认，即成为具备合同效力的文件。若乙方怠于报送该计划，甲方可单方通知或分阶段通知乙方其关于劳动力数量的要求，通知送达后，该要求即对乙方具备约束力。</w:t>
      </w:r>
    </w:p>
    <w:p w14:paraId="16AB110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7.2.3 若乙方人员不足最低数量要求时，甲方可自行安排劳动力工作直至乙方调配足够劳动力之日止，</w:t>
      </w:r>
      <w:r>
        <w:rPr>
          <w:rFonts w:hint="default" w:ascii="Times New Roman" w:hAnsi="Times New Roman" w:eastAsia="宋体" w:cs="Times New Roman"/>
          <w:bCs/>
          <w:sz w:val="21"/>
          <w:szCs w:val="21"/>
          <w:highlight w:val="none"/>
        </w:rPr>
        <w:t>并按本合同约定的零工或工日价格从乙方工程款中扣</w:t>
      </w:r>
      <w:r>
        <w:rPr>
          <w:rFonts w:hint="default" w:ascii="Times New Roman" w:hAnsi="Times New Roman" w:eastAsia="宋体" w:cs="Times New Roman"/>
          <w:bCs/>
          <w:color w:val="000000"/>
          <w:sz w:val="21"/>
          <w:szCs w:val="21"/>
          <w:highlight w:val="none"/>
        </w:rPr>
        <w:t>除相应费用（当施工时段零工或工日价格高于合同所约定价格时，按照实际支付价格从乙方工程款中扣除，当施工时段零工或工日低于合同约定价格时，按合同约定价格从乙方工程款中扣除）。</w:t>
      </w:r>
    </w:p>
    <w:p w14:paraId="293BC8D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7.2.4 乙方须按照批准的施工方案做好冬雨季施工防护措施。</w:t>
      </w:r>
    </w:p>
    <w:p w14:paraId="683DA4B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7.2.5乙方应</w:t>
      </w:r>
      <w:r>
        <w:rPr>
          <w:rFonts w:hint="default" w:ascii="Times New Roman" w:hAnsi="Times New Roman" w:eastAsia="宋体" w:cs="Times New Roman"/>
          <w:color w:val="000000"/>
          <w:kern w:val="0"/>
          <w:sz w:val="21"/>
          <w:szCs w:val="21"/>
          <w:highlight w:val="none"/>
        </w:rPr>
        <w:t>按甲方的相关规定和要求</w:t>
      </w:r>
      <w:r>
        <w:rPr>
          <w:rFonts w:hint="default" w:ascii="Times New Roman" w:hAnsi="Times New Roman" w:eastAsia="宋体" w:cs="Times New Roman"/>
          <w:color w:val="000000"/>
          <w:sz w:val="21"/>
          <w:szCs w:val="21"/>
          <w:highlight w:val="none"/>
        </w:rPr>
        <w:t>及时清理现场丢弃的垃圾至</w:t>
      </w:r>
      <w:r>
        <w:rPr>
          <w:rFonts w:hint="default" w:ascii="Times New Roman" w:hAnsi="Times New Roman" w:eastAsia="宋体" w:cs="Times New Roman"/>
          <w:color w:val="000000"/>
          <w:kern w:val="0"/>
          <w:sz w:val="21"/>
          <w:szCs w:val="21"/>
          <w:highlight w:val="none"/>
        </w:rPr>
        <w:t>固定</w:t>
      </w:r>
      <w:r>
        <w:rPr>
          <w:rFonts w:hint="default" w:ascii="Times New Roman" w:hAnsi="Times New Roman" w:eastAsia="宋体" w:cs="Times New Roman"/>
          <w:color w:val="000000"/>
          <w:sz w:val="21"/>
          <w:szCs w:val="21"/>
          <w:highlight w:val="none"/>
        </w:rPr>
        <w:t>堆放地点。</w:t>
      </w:r>
    </w:p>
    <w:p w14:paraId="088E1C1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7.2.6乙方应按照甲方协调的工作面按工序进行施工，不得在施工中损坏其他施工单位的工作成果，否则需按甲方与其他施工单位签订的合</w:t>
      </w:r>
      <w:r>
        <w:rPr>
          <w:rFonts w:hint="default" w:ascii="Times New Roman" w:hAnsi="Times New Roman" w:eastAsia="宋体" w:cs="Times New Roman"/>
          <w:color w:val="000000"/>
          <w:sz w:val="21"/>
          <w:szCs w:val="21"/>
          <w:highlight w:val="none"/>
        </w:rPr>
        <w:t>同价格予以赔偿，并承担专用条款中约定的违约责任。</w:t>
      </w:r>
    </w:p>
    <w:p w14:paraId="26CC029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7.2.7 乙方工作应满足甲方或施工场地内第三方工作中的相关要求，如与其他分部分项（专业）工程施工相关的留孔、补洞、预埋、修补等以及为其提供便利条件等施工时，乙方应按甲方的指令予以配合。本合同的合同价格的单价或合价中已包括此类的交叉、配合工作内容及其费用，并且因配合工作对施工工期的影响也已包括在本合同约定的分包工作期限内，不因此顺延工期。</w:t>
      </w:r>
    </w:p>
    <w:p w14:paraId="22D65D2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7.2.8 乙方应严格依照本合同及甲方指令施工，未经甲方授权或允许，不得擅自与建设单位、监理及有关部门建立工作联系。</w:t>
      </w:r>
      <w:r>
        <w:rPr>
          <w:rFonts w:hint="default" w:ascii="Times New Roman" w:hAnsi="Times New Roman" w:eastAsia="宋体" w:cs="Times New Roman"/>
          <w:bCs/>
          <w:color w:val="000000"/>
          <w:sz w:val="21"/>
          <w:szCs w:val="21"/>
          <w:highlight w:val="none"/>
        </w:rPr>
        <w:t>若建设单位、监理及有关部门直接向乙方发布指令，乙方应立即报告甲方，经甲方审批后方可实施，否则不予调整合同价款，不计任何费用，且不顺延工期。</w:t>
      </w:r>
    </w:p>
    <w:p w14:paraId="0B454A7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7.3 成品保护</w:t>
      </w:r>
    </w:p>
    <w:p w14:paraId="119B664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  在本分包工程通过完工验收前，乙方对自己完成的工作有责任做好成品保护工作，如发生成品损坏，其责任和修复费用由乙方承担，工期不予顺延。</w:t>
      </w:r>
    </w:p>
    <w:p w14:paraId="6B110B7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7.4 临近建筑物、地下构筑物的保护</w:t>
      </w:r>
    </w:p>
    <w:p w14:paraId="5E15C63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  乙方须认真做好施工现场责任范围内的地下管线、临近建筑物、设备、构筑物及交通要道、人行道等的保护工作。若此类建筑、设备、管线及道路发生了损坏，除非乙方举证证明其已尽到保护义务，否则因修复损坏及因此发生的赔偿等一切责任均由乙方承担。</w:t>
      </w:r>
    </w:p>
    <w:p w14:paraId="566835C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 人员</w:t>
      </w:r>
    </w:p>
    <w:p w14:paraId="0F6248D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7.5.1 乙方应解决其施工人员的吃、住、行等问题，费用承担由双方在专用条款中约定。</w:t>
      </w:r>
    </w:p>
    <w:p w14:paraId="11E619C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7.5.2 乙方应与其使用的工人签订劳动合同，且保证工人持有上岗证件，不得违反相关法律规定。乙方应当按照法律规定为工人缴纳社会保险，若乙方违反法律规定不予缴纳或不足额缴纳，应自行承担因此导致工人提出的赔偿，及因此导致的法律责任。因此造成甲方损失，甲方可直接从应付工程款中予以扣除，扣除金额为甲方实际支出金额，无须通知乙方或得到乙方同意。</w:t>
      </w:r>
    </w:p>
    <w:p w14:paraId="2400FF7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7.5.3 乙方应确保工人工资的按期足额发放，如因拖欠工人工资导致工人讨薪、聚众扰民事件，或乙方的任何人员（包括其雇佣人员）未经甲方的同意，以索要工资、工程价款等名义，擅自进入建设单位、监理、甲方办公区或工程现场妨碍建设单位、监理、甲方工作人员正常办公，或影响正常施工，或做出任何影响甲方和建设单位声誉的行为出现时，甲方无须通知乙方或征得乙方的同意，可按工人提出的经甲方核实后的拖欠工资额直接向其支付工资，并从乙方工程款中扣除此笔款项，同时要求乙方按专用条款约定承担违约责任。</w:t>
      </w:r>
    </w:p>
    <w:p w14:paraId="658361F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7.5.4 乙方所有参与本工程作业的人员包括施工管理人员，在进场前，须向甲方出示并递交进场人员的花名册及其身份证、特殊岗位操作（合格）证，及按照建设当地有关政府部门的要求须出示的其它相关证件的原件，并向甲方递交相应的复印件。</w:t>
      </w:r>
      <w:r>
        <w:rPr>
          <w:rFonts w:hint="default" w:ascii="Times New Roman" w:hAnsi="Times New Roman" w:eastAsia="宋体" w:cs="Times New Roman"/>
          <w:bCs/>
          <w:color w:val="000000"/>
          <w:sz w:val="21"/>
          <w:szCs w:val="21"/>
          <w:highlight w:val="none"/>
        </w:rPr>
        <w:t>乙方按月向甲方提交农民工考勤表和农民工本人签字确认后的工资发放表，项目部对其进行审核，并留存备案。若不按本条约定提供，甲方可拒付当期工程款直至乙方补足相应资料，由此产生的所有损失和赔偿均由乙方承担。</w:t>
      </w:r>
    </w:p>
    <w:p w14:paraId="1494263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7.5.5 乙方严禁雇佣未成年人、残疾人等人员。每发现一例则按专用条款约定承担罚款。若因乙方雇佣未成年人、残疾人等人员，出现安全责任事故，则乙方应承担责任，并赔偿由此给甲方造成的损失。</w:t>
      </w:r>
    </w:p>
    <w:p w14:paraId="7F9FC69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7.6 免除甲方责任</w:t>
      </w:r>
    </w:p>
    <w:p w14:paraId="4A8009E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rPr>
        <w:t>乙方应在履行本合同项下约定义务时保证，甲方在本合同约定的分包工程的实施、完工以及保修过程中免于承担与下述事项有关的任何责任、费用、索赔和诉讼</w:t>
      </w:r>
      <w:r>
        <w:rPr>
          <w:rFonts w:hint="default" w:ascii="Times New Roman" w:hAnsi="Times New Roman" w:cs="Times New Roman"/>
          <w:color w:val="000000"/>
          <w:sz w:val="21"/>
          <w:szCs w:val="21"/>
          <w:highlight w:val="none"/>
          <w:lang w:eastAsia="zh-CN"/>
        </w:rPr>
        <w:t>：</w:t>
      </w:r>
    </w:p>
    <w:p w14:paraId="5096E89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(1)任何人员的伤亡。</w:t>
      </w:r>
    </w:p>
    <w:p w14:paraId="47D3251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(2)任何财产的损失或损害。</w:t>
      </w:r>
    </w:p>
    <w:p w14:paraId="583807F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(3)由于乙方的疏忽、过失导致的连带责任。</w:t>
      </w:r>
    </w:p>
    <w:p w14:paraId="708307D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如乙方在分包工程中造成以上事项或导致甲方因以上事项承担相关责任，乙方自愿按专用条款约定金额承担违约责任，并赔偿甲方因此所受的一切损失，如赔偿金、诉讼费、差旅费等。</w:t>
      </w:r>
    </w:p>
    <w:p w14:paraId="30602B9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7.7.禁止转包</w:t>
      </w:r>
    </w:p>
    <w:p w14:paraId="23570F0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乙方严禁将工程转包或再分包，否则甲方有权单方终止合同并根据乙方提供的履约担保索取赔偿，担保金额不足以承担甲方损失时，乙方应另行向甲方支付剩余部分，并就工程质量、安全责任等与其转包人或再分包人承担连带责任。</w:t>
      </w:r>
    </w:p>
    <w:p w14:paraId="509039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7.8如分包合同工程跨年度，乙方应在其营业执照、资质证书、安全生产许可证、税务登记证等相应证书年检或到期更换新证书后</w:t>
      </w:r>
      <w:r>
        <w:rPr>
          <w:rFonts w:hint="default" w:ascii="Times New Roman" w:hAnsi="Times New Roman" w:eastAsia="宋体" w:cs="Times New Roman"/>
          <w:color w:val="000000"/>
          <w:sz w:val="21"/>
          <w:szCs w:val="21"/>
          <w:highlight w:val="none"/>
          <w:lang w:val="en-US" w:eastAsia="zh-CN"/>
        </w:rPr>
        <w:t>30</w:t>
      </w:r>
      <w:r>
        <w:rPr>
          <w:rFonts w:hint="default" w:ascii="Times New Roman" w:hAnsi="Times New Roman" w:eastAsia="宋体" w:cs="Times New Roman"/>
          <w:color w:val="000000"/>
          <w:sz w:val="21"/>
          <w:szCs w:val="21"/>
          <w:highlight w:val="none"/>
        </w:rPr>
        <w:t xml:space="preserve">日内将通过年检或更换的新证书复印件(需加盖分包方单位公章)送交甲方备案。 </w:t>
      </w:r>
    </w:p>
    <w:p w14:paraId="5039F558">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0" w:name="_Toc26129"/>
      <w:r>
        <w:rPr>
          <w:rFonts w:hint="default" w:ascii="Times New Roman" w:hAnsi="Times New Roman" w:cs="Times New Roman"/>
          <w:sz w:val="21"/>
          <w:szCs w:val="21"/>
          <w:highlight w:val="none"/>
        </w:rPr>
        <w:t>8. 技术资料</w:t>
      </w:r>
      <w:bookmarkEnd w:id="10"/>
    </w:p>
    <w:p w14:paraId="7FC417E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8.1 图纸</w:t>
      </w:r>
    </w:p>
    <w:p w14:paraId="1704413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甲方按专用条款约定时间及数量向乙方提供施工图，并组织设计交底和图纸会审，向乙方明确施工技术、质量、安全、工期、文明施工、成品、半成品保护等要求。</w:t>
      </w:r>
    </w:p>
    <w:p w14:paraId="1639251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8.2 技术交底</w:t>
      </w:r>
    </w:p>
    <w:p w14:paraId="0433A02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施工前，乙方应做好技术交底工作，严格按照甲方要求施工工艺施工。施工过程中，甲方管理人员有权按规定进行检查。</w:t>
      </w:r>
    </w:p>
    <w:p w14:paraId="1801904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8.3 施工方案</w:t>
      </w:r>
    </w:p>
    <w:p w14:paraId="659522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8.3.1 乙方应在本合同签订后7日内，向甲方报送其编制的施工方案，并根据甲方审定的方案进行施工</w:t>
      </w:r>
      <w:r>
        <w:rPr>
          <w:rFonts w:hint="default" w:ascii="Times New Roman" w:hAnsi="Times New Roman" w:eastAsia="宋体" w:cs="Times New Roman"/>
          <w:i/>
          <w:color w:val="000000"/>
          <w:sz w:val="21"/>
          <w:szCs w:val="21"/>
          <w:highlight w:val="none"/>
        </w:rPr>
        <w:t>。</w:t>
      </w:r>
      <w:r>
        <w:rPr>
          <w:rFonts w:hint="default" w:ascii="Times New Roman" w:hAnsi="Times New Roman" w:eastAsia="宋体" w:cs="Times New Roman"/>
          <w:color w:val="000000"/>
          <w:sz w:val="21"/>
          <w:szCs w:val="21"/>
          <w:highlight w:val="none"/>
        </w:rPr>
        <w:t>若乙方未按时报送，则甲方自行编制并通知乙方后产生合同约束力，乙方应遵照执行。</w:t>
      </w:r>
    </w:p>
    <w:p w14:paraId="436FE18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8.3.2 在施工过程中，甲方有权针对施工中出现的问题修改施工方案，乙方应无条件按修改后的施工方案组织施工，并不得以施工方案变更为由提出任何索赔要求。</w:t>
      </w:r>
    </w:p>
    <w:p w14:paraId="11D73AC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8.4 完工验收资料</w:t>
      </w:r>
    </w:p>
    <w:p w14:paraId="46A2EF7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工程完工后，乙方应在验收前10天，向甲方提交完工验收报告和完工资料，包括：</w:t>
      </w:r>
    </w:p>
    <w:p w14:paraId="0C698E0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(1)隐蔽工程和中间验收记录的原始技术资料。</w:t>
      </w:r>
    </w:p>
    <w:p w14:paraId="72E105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(2)提供办理工程完工图的数据与资料。</w:t>
      </w:r>
    </w:p>
    <w:p w14:paraId="37426BB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(3)乙方提供资料数据并配合甲方做好完工验收各项资料，资料费用由乙方承担。</w:t>
      </w:r>
    </w:p>
    <w:p w14:paraId="1AF5F9F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(4)其他。</w:t>
      </w:r>
    </w:p>
    <w:p w14:paraId="096ADE9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8.5 违约责任</w:t>
      </w:r>
    </w:p>
    <w:p w14:paraId="41BF807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乙方应随施工进度，按甲方要求及时上报有关施工资料至甲方，如有关资料上报不及时或不完整，甲方有权暂停办理工程结算，直至乙方按要求交齐相关资料，由此造成的所有损失由乙方承担。</w:t>
      </w:r>
    </w:p>
    <w:p w14:paraId="1A59FBF6">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1" w:name="_Toc15748"/>
      <w:r>
        <w:rPr>
          <w:rFonts w:hint="default" w:ascii="Times New Roman" w:hAnsi="Times New Roman" w:cs="Times New Roman"/>
          <w:sz w:val="21"/>
          <w:szCs w:val="21"/>
          <w:highlight w:val="none"/>
        </w:rPr>
        <w:t>9. 环境保护及安全文明施工</w:t>
      </w:r>
      <w:bookmarkEnd w:id="11"/>
    </w:p>
    <w:p w14:paraId="5BAC833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9.1 编制安全文明施工方案乙方应严格遵守甲方安全生产管理体系和本项目各阶段安全生产、文明施工要求方案，编制专项安全施工组织设计并在合同签订后7日内取得甲方审批同意，建立安全生产保证体系，并配备足额、专职的持证安全生产管理人员。</w:t>
      </w:r>
    </w:p>
    <w:p w14:paraId="22A7CA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9.2 安全教育及事故处理</w:t>
      </w:r>
    </w:p>
    <w:p w14:paraId="2CCEF3D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color w:val="000000"/>
          <w:sz w:val="21"/>
          <w:szCs w:val="21"/>
          <w:highlight w:val="none"/>
        </w:rPr>
        <w:t>乙方应按工程所在地有关规定做好安全教育、安全防护（包括为所属人员配备个人防护用品）等工作，保证施工安全和人身安全</w:t>
      </w:r>
      <w:r>
        <w:rPr>
          <w:rFonts w:hint="default" w:ascii="Times New Roman" w:hAnsi="Times New Roman" w:eastAsia="宋体" w:cs="Times New Roman"/>
          <w:b/>
          <w:color w:val="000000"/>
          <w:sz w:val="21"/>
          <w:szCs w:val="21"/>
          <w:highlight w:val="none"/>
        </w:rPr>
        <w:t>。</w:t>
      </w:r>
      <w:r>
        <w:rPr>
          <w:rFonts w:hint="default" w:ascii="Times New Roman" w:hAnsi="Times New Roman" w:eastAsia="宋体" w:cs="Times New Roman"/>
          <w:bCs/>
          <w:color w:val="000000"/>
          <w:sz w:val="21"/>
          <w:szCs w:val="21"/>
          <w:highlight w:val="none"/>
        </w:rPr>
        <w:t>在本合同期内，因乙方原因造成任何伤亡事故，乙方应对此承担全部责任及费用，并应积极采取有效措施防止损失扩大，并立即向甲方报告事故详情。对因乙方延报、漏报或采取的措施不当而引起的损失扩大部分的责任由乙方自行承担。因此给甲方造成的全部损失均由乙方负责赔偿。</w:t>
      </w:r>
    </w:p>
    <w:p w14:paraId="0FBE428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9.3安全生产</w:t>
      </w:r>
    </w:p>
    <w:p w14:paraId="4BA2174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9.3.1 乙方应与甲方签订《职业健康安全和环境保护协议》及《安全生产与文明施工协议》（作为本合同附件），并遵守工程建设职业健康、环境保护、安全生产以及文明施工有关管理规定，严格按标准进行施工。因乙方未按规定实施防（保）护措施，则所有有关职工健康、污染环境、安全事故</w:t>
      </w:r>
      <w:r>
        <w:rPr>
          <w:rFonts w:hint="default" w:ascii="Times New Roman" w:hAnsi="Times New Roman" w:eastAsia="宋体" w:cs="Times New Roman"/>
          <w:sz w:val="21"/>
          <w:szCs w:val="21"/>
          <w:highlight w:val="none"/>
        </w:rPr>
        <w:t>的责任和因此而发生的费用，由乙方承担，因此给甲方造成损失的由乙方全额赔偿。</w:t>
      </w:r>
    </w:p>
    <w:p w14:paraId="183877E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9.3.2 乙方在施工过程中必须遵守工程所在地有关消防、安全文明施工、环境管理等规定。凡因违反政府有关规定的引起的所有责任，均由乙方承担，因此给甲方造成损失的由乙方全额赔偿。</w:t>
      </w:r>
    </w:p>
    <w:p w14:paraId="51C98B7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9.3.3 若甲方授权人员要求乙方违反安全管理的规定进行施工时，乙方应予以拒绝，并书面通知甲方。乙方明知或应当知道，甲方授权人员的要求或甲方提供的有关设施不符合安全生产管理规定，却不予拒绝，导致的安全事故的，由乙方承担责任及因此发生的费用。</w:t>
      </w:r>
    </w:p>
    <w:p w14:paraId="5A5CE2E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9.4 安全设备及要求</w:t>
      </w:r>
    </w:p>
    <w:p w14:paraId="4E5F25C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9.4.1 甲乙双方依专用条款约定为乙方工人配备符合国家规范的安全设备及劳保用品。配备的安全设备及劳保用品应通过安全防护性能测试，符合有关规定，否则不得使用。</w:t>
      </w:r>
      <w:r>
        <w:rPr>
          <w:rFonts w:hint="default" w:ascii="Times New Roman" w:hAnsi="Times New Roman" w:eastAsia="宋体" w:cs="Times New Roman"/>
          <w:bCs/>
          <w:color w:val="000000"/>
          <w:sz w:val="21"/>
          <w:szCs w:val="21"/>
          <w:highlight w:val="none"/>
        </w:rPr>
        <w:t>未按约定配备安全设备及劳保用品的，按专用条款约定承担罚款。</w:t>
      </w:r>
    </w:p>
    <w:p w14:paraId="11454E3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9.4.2 乙方在建筑工程施工全过程应严格按照安全生产操作规程组织施工，进入现场的人员一律佩戴安全帽，如有违反，按照甲方管理制度处理；因施工违章造成的人员伤亡，其责任和由此发生的费用由乙方全部承担，因此给甲方造成损失的由乙方全额赔偿。</w:t>
      </w:r>
    </w:p>
    <w:p w14:paraId="53CA43E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9.4.3 乙方人员在进行高空施工时应注意做好防护措施及人身保护措施，遇有同一作业面上立体交叉时，作业人员在垂直方向不得交叉作业。如有发生此类安全事故，乙方应承担违约责任，并承担因此发生的所有赔偿责任，因此给甲方造成损失的由乙方全额赔偿。</w:t>
      </w:r>
    </w:p>
    <w:p w14:paraId="520B479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9.4.4 甲方认为乙方工作中安全措施不力或安全设施不足,可要求乙方限期改正,若仍不能满足安全要求,甲方有权自行安排,所发生的费用由乙方承担。</w:t>
      </w:r>
    </w:p>
    <w:p w14:paraId="11B3547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9.5 噪声及扬尘</w:t>
      </w:r>
    </w:p>
    <w:p w14:paraId="3993ABE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9.5.1 工程实施全过程，要节约资源，爱护环境，保护环境，满足社会的环保要求，避免噪声扰民并严格控制粉尘污染，如有社会投诉或因为粉尘污染受到相关部门处罚，乙方应承担相应违约责任，因此给甲方造成损失的由乙方全额赔偿。</w:t>
      </w:r>
    </w:p>
    <w:p w14:paraId="0E5420F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9.5.2 乙方在施工过程中应最大限度的控制扰民，并负责解决出现的扰民及民扰问题，并承担相应的费用。若乙方不能平息事件，则由甲方解决，由此产生的经济支出由乙方承担（非乙方原因造成的扰民事件除外）。</w:t>
      </w:r>
    </w:p>
    <w:p w14:paraId="21472D4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9.6 排污</w:t>
      </w:r>
    </w:p>
    <w:p w14:paraId="30A0AEC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乙方因生产、生活造成的废弃物、污水等应按照甲方要求的指定地点堆、排放，如有违反，按甲方现场管理制度执行。</w:t>
      </w:r>
    </w:p>
    <w:p w14:paraId="085C022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9.7 防火、防电</w:t>
      </w:r>
    </w:p>
    <w:p w14:paraId="5E2C1A6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在施工过程中，乙方人员在施工过程中要注意电源、电线的摆放与连接安全，严防发生火灾、触电事故。施工现场严禁有明火，现场施工人员不准吸烟，避免明火。如需明火施工，需提前到甲方处办理动火证。施工现场要消除一切火灾隐患，并备有灭火工具。若乙方于本分包工程范围内发生一切火灾事故，应赔偿造成的所有损失及政府的处罚，并承担相应违约责任，因此给甲方造成损失的由乙方全额赔偿。</w:t>
      </w:r>
    </w:p>
    <w:p w14:paraId="2267D25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9.8 体检</w:t>
      </w:r>
    </w:p>
    <w:p w14:paraId="6B9B2F4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乙方进场施工人员须有近3个月内的体检记录，确保身体健康，无突发性及传染性病史。否则，因此导致的职工健康、安全或疾病事故等责任均由乙方承担，因此给甲方造成损失的由乙方全额赔偿。</w:t>
      </w:r>
    </w:p>
    <w:p w14:paraId="6D143C39">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2" w:name="_Toc30450"/>
      <w:r>
        <w:rPr>
          <w:rFonts w:hint="default" w:ascii="Times New Roman" w:hAnsi="Times New Roman" w:cs="Times New Roman"/>
          <w:sz w:val="21"/>
          <w:szCs w:val="21"/>
          <w:highlight w:val="none"/>
        </w:rPr>
        <w:t>10. 材料及设备管理</w:t>
      </w:r>
      <w:bookmarkEnd w:id="12"/>
    </w:p>
    <w:p w14:paraId="4A187C1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 辅材及中小型机具</w:t>
      </w:r>
    </w:p>
    <w:p w14:paraId="4336316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10.1.1 材料、设备进场的时间及程序</w:t>
      </w:r>
    </w:p>
    <w:p w14:paraId="5A68F14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乙方应及时组织符合本合同约定、施工生产需要的设备及国家相关规范要求工程需要的材料进场，乙方应遵守甲方材料进出场规定和其他材料的相关制度。原材料购买前7天及时向甲方提供样品，并按经甲方确认的样品采购材料，否则即构成违约，按本合同第18条承担相应的违约责任。</w:t>
      </w:r>
    </w:p>
    <w:p w14:paraId="50AA2AD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10.1.2 提供材料的产品资料乙方应随进场材料向甲方提供产品合格证书、检测报告等资料，否则，甲方将拒绝材料进入现场。</w:t>
      </w:r>
    </w:p>
    <w:p w14:paraId="2D3D487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10.1.3 材料的质量与检测</w:t>
      </w:r>
    </w:p>
    <w:p w14:paraId="3E46FFE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10.1.3.1 乙方采购的材料应按工程所在地的检验试验规定自行对材料进行见证取样，并承担材料检验试验的全部费用。检验试验结果收集整理后随完工资料移交给甲方。</w:t>
      </w:r>
    </w:p>
    <w:p w14:paraId="1C5F0E5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10.1.3.2 由乙方提供的材料必须与整体工程所用材料的材质、颜色、外观、性能配套。</w:t>
      </w:r>
    </w:p>
    <w:p w14:paraId="2BB80CC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10.1.3.3 不论乙方提供的材料是否经过甲方检验，均不减轻乙方的责任，甲方也不对其检验结果承担任何责任。</w:t>
      </w:r>
    </w:p>
    <w:p w14:paraId="4D43068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10.1.4违约责任</w:t>
      </w:r>
    </w:p>
    <w:p w14:paraId="5EB713E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10.1.4.1乙方在施工过程中未经甲方书面许可，不得擅自更换材料用于本分包工程施工。否则，甲方将视为乙方擅自降低材料标准而违约，乙方将为此承担相应的违约责任。甲方要求改正的，应立即改正，并承担因此发生的费用。若因此造成甲方损失，乙方应负责赔偿。</w:t>
      </w:r>
    </w:p>
    <w:p w14:paraId="245A6D9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10.1.4.2因材质不配套或材料进场不及时等特殊情况，甲方可自行采购乙方分包工程范围内部分材料用于本分包工程，发生的费用按甲方的采购价（依甲方采购合同确定）从乙方工程当期付款中扣除。</w:t>
      </w:r>
    </w:p>
    <w:p w14:paraId="0774A1E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10.1.4.3乙方自行采购材料时，要以乙方自己名义从事活动，并承担相应的义务和责任；乙方采购材料应达到工程所需的质量要求，对不合格的材料严禁使用，若乙方采购的材料不能满足工程所需要求时，发生的价差、量差和必需的材料实验费由乙方自负，如因此造成的工期延误不予顺延。对不合格材料甲方要求更换时，乙方必须无条件更换。乙方将对其负责采购材料的质量、数量、供货、仓储、保管运输及权属瑕疵（包括知识产权事宜）等以及由此产生的一切后果负全部责任。</w:t>
      </w:r>
    </w:p>
    <w:p w14:paraId="0F033FD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 甲方供应材料</w:t>
      </w:r>
    </w:p>
    <w:p w14:paraId="2CD5E56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10.2.1 计划</w:t>
      </w:r>
    </w:p>
    <w:p w14:paraId="104AACF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10.2.1.1 </w:t>
      </w:r>
      <w:r>
        <w:rPr>
          <w:rFonts w:hint="default" w:ascii="Times New Roman" w:hAnsi="Times New Roman" w:eastAsia="宋体" w:cs="Times New Roman"/>
          <w:bCs/>
          <w:color w:val="000000"/>
          <w:sz w:val="21"/>
          <w:szCs w:val="21"/>
          <w:highlight w:val="none"/>
        </w:rPr>
        <w:t>乙方若需使用甲方供应材料（具体材料规格及数量见专用条款约定），应在本合同签订后7日内报送需求计划给甲方，该计划应包括材料的需求数量。</w:t>
      </w:r>
      <w:r>
        <w:rPr>
          <w:rFonts w:hint="default" w:ascii="Times New Roman" w:hAnsi="Times New Roman" w:eastAsia="宋体" w:cs="Times New Roman"/>
          <w:color w:val="000000"/>
          <w:sz w:val="21"/>
          <w:szCs w:val="21"/>
          <w:highlight w:val="none"/>
        </w:rPr>
        <w:t>甲方按专用条款约定审核确认后，该需求计划生效。除设计变更外，甲方仅按该需求计划的材料种类及数量提供，但该计划并不作为乙方完成实物工程数量的依据。设计变更所需甲供材，乙方应在甲方通知后3日内报送需求计划。</w:t>
      </w:r>
    </w:p>
    <w:p w14:paraId="4C0B9FD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10.2.1.2 乙方在材料使用前15天报送详细的需求报告，以确保甲方及时供货给乙方使用。因乙方计划或报告提供不及时导致甲供材不及时，由乙方承担相应的工期责任及相关损失。</w:t>
      </w:r>
    </w:p>
    <w:p w14:paraId="081306D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 使用</w:t>
      </w:r>
    </w:p>
    <w:p w14:paraId="03C1A94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10.2.2.1 在施工过程中，甲供材料及甲供设备到场后即由乙方专职材料人员</w:t>
      </w:r>
      <w:r>
        <w:rPr>
          <w:rFonts w:hint="default" w:ascii="Times New Roman" w:hAnsi="Times New Roman" w:eastAsia="宋体" w:cs="Times New Roman"/>
          <w:bCs/>
          <w:color w:val="000000"/>
          <w:sz w:val="21"/>
          <w:szCs w:val="21"/>
          <w:highlight w:val="none"/>
        </w:rPr>
        <w:t>负责验收并签认</w:t>
      </w:r>
      <w:r>
        <w:rPr>
          <w:rFonts w:hint="default" w:ascii="Times New Roman" w:hAnsi="Times New Roman" w:eastAsia="宋体" w:cs="Times New Roman"/>
          <w:color w:val="000000"/>
          <w:sz w:val="21"/>
          <w:szCs w:val="21"/>
          <w:highlight w:val="none"/>
        </w:rPr>
        <w:t>，承担保管、保养、维护等责任。发生的卸车、清点、保管、保养及维护费用均已包含在本合同价款内。</w:t>
      </w:r>
    </w:p>
    <w:p w14:paraId="3DB2788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10.2.2.2 甲方对现场使用的甲供材料及甲供设备有优先的占有控制、管理权，</w:t>
      </w:r>
      <w:r>
        <w:rPr>
          <w:rFonts w:hint="default" w:ascii="Times New Roman" w:hAnsi="Times New Roman" w:eastAsia="宋体" w:cs="Times New Roman"/>
          <w:bCs/>
          <w:color w:val="000000"/>
          <w:sz w:val="21"/>
          <w:szCs w:val="21"/>
          <w:highlight w:val="none"/>
        </w:rPr>
        <w:t>如发现乙方浪费材料、损坏设备，乙方应按照甲方现场管理规定支付违约金。</w:t>
      </w:r>
      <w:r>
        <w:rPr>
          <w:rFonts w:hint="default" w:ascii="Times New Roman" w:hAnsi="Times New Roman" w:eastAsia="宋体" w:cs="Times New Roman"/>
          <w:color w:val="000000"/>
          <w:sz w:val="21"/>
          <w:szCs w:val="21"/>
          <w:highlight w:val="none"/>
        </w:rPr>
        <w:t>现场剩余的材料及废料由乙方负责及时清理运回现场材料仓库，并及时办理相应手续，不得乱放。</w:t>
      </w:r>
    </w:p>
    <w:p w14:paraId="56D013D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color w:val="000000"/>
          <w:sz w:val="21"/>
          <w:szCs w:val="21"/>
          <w:highlight w:val="none"/>
        </w:rPr>
        <w:t>10.2.2.3</w:t>
      </w:r>
      <w:r>
        <w:rPr>
          <w:rFonts w:hint="default" w:ascii="Times New Roman" w:hAnsi="Times New Roman" w:eastAsia="宋体" w:cs="Times New Roman"/>
          <w:bCs/>
          <w:color w:val="000000"/>
          <w:sz w:val="21"/>
          <w:szCs w:val="21"/>
          <w:highlight w:val="none"/>
        </w:rPr>
        <w:t>乙方使用甲方供应的材料需进行材料核销，材料核销方法由双方在专用条款中约定。甲方提供的材料实际损耗量超出合同的约定耗量时，甲方将按照超额浪费部分材料价值的约定倍数（在专用条款中约定），从工程款和结算款中扣除。</w:t>
      </w:r>
    </w:p>
    <w:p w14:paraId="77B6F3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具体计算公式为：</w:t>
      </w:r>
    </w:p>
    <w:p w14:paraId="0B95686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应扣除的超额浪费部分金额= 约定倍数*∑（超过工程实际用量的材料*当时购买的市场价）。</w:t>
      </w:r>
    </w:p>
    <w:p w14:paraId="29C09D7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10.2.2.4 乙方严禁擅自使用甲方物资，同时应严格遵守甲方各项物资管理制度，进出场物资必须先向甲方申报，待甲方书面认可后方可进场或退场。擅自使用的，除返还原值外，还应承担专用条款约定的罚款。乙方退场时不得以任何理由主动要求甲方收购其拥有的机械设备物资。</w:t>
      </w:r>
    </w:p>
    <w:p w14:paraId="314D582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10.2.2.5未经甲方书面批准和认可，乙方采购的本应由甲方采购供应的材料、半成品，即使被用于工程，也不计入乙方的工程价款或其它属甲方向乙方支付的任何款项内。</w:t>
      </w:r>
    </w:p>
    <w:p w14:paraId="18EBD70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10.3 甲方供应设备</w:t>
      </w:r>
    </w:p>
    <w:p w14:paraId="3C2E9A4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10.3.1 甲供设备种类、数量及提供时间见专用条款约定。</w:t>
      </w:r>
    </w:p>
    <w:p w14:paraId="21FDE6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7030A0"/>
          <w:sz w:val="21"/>
          <w:szCs w:val="21"/>
          <w:highlight w:val="none"/>
        </w:rPr>
      </w:pPr>
      <w:r>
        <w:rPr>
          <w:rFonts w:hint="default" w:ascii="Times New Roman" w:hAnsi="Times New Roman" w:eastAsia="宋体" w:cs="Times New Roman"/>
          <w:color w:val="000000"/>
          <w:sz w:val="21"/>
          <w:szCs w:val="21"/>
          <w:highlight w:val="none"/>
        </w:rPr>
        <w:t>10.3.2 乙方在使用完毕后，应立即将甲供设备退还给甲方，并办理退还手续。退还时其回收率不得低于专用条款约定的回收率，因乙方保管、使用不善造成的丢失、损坏或低于该回收率的，由乙方负责按此类周转机具/材料的原值赔偿，甲方有权在乙方工程价款中直接扣除上述费用。</w:t>
      </w:r>
    </w:p>
    <w:p w14:paraId="4B0E5BA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10.4 对甲方供应材料的加工、管理</w:t>
      </w:r>
    </w:p>
    <w:p w14:paraId="7A281C6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10.4.1 乙方工作内容若包括对甲方供应材料的加工、管理时，乙方应编制材料加工方案，计算材料需求数量及可退还材料数量，在本合同签订后7天内报甲方，甲方应依据专用条款约定的计算规则进行核实。经甲方核实后，该加工方案、需求数量及退还数量成为本合同文件的一部分。乙方未及时报送的，甲方可自行编制方案并通知乙方，通知后即成为具备合同效力的文件。</w:t>
      </w:r>
    </w:p>
    <w:p w14:paraId="04821CA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10.4.2 乙方在退还甲方材料时，应将其返回原状，并在与甲方核对退还数量及质量后，完成退还工作。若退还材料少于约定退还数量时，由乙方负责按甲方采购价格的原值赔偿，或由甲方在应付工程款中扣除。材料复原及退还材料发生的费用承担等具体在专用条款中约定，无约定时视为由乙方承担。</w:t>
      </w:r>
    </w:p>
    <w:p w14:paraId="1B751BBA">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3" w:name="_Toc30467"/>
      <w:r>
        <w:rPr>
          <w:rFonts w:hint="default" w:ascii="Times New Roman" w:hAnsi="Times New Roman" w:cs="Times New Roman"/>
          <w:sz w:val="21"/>
          <w:szCs w:val="21"/>
          <w:highlight w:val="none"/>
        </w:rPr>
        <w:t>11. 检验、验收及完工</w:t>
      </w:r>
      <w:bookmarkEnd w:id="13"/>
    </w:p>
    <w:p w14:paraId="186D9CE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 验收程序</w:t>
      </w:r>
    </w:p>
    <w:p w14:paraId="7714E02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11.1.1 乙方应在每个分项样板工程施工完、每一道工序施工完，每个分项工程施工完后进行自检后，依本合同约定时间以书面形式通知甲方进行验收。</w:t>
      </w:r>
    </w:p>
    <w:p w14:paraId="636B2FF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11.1.2 上道工序未自检、甲方和监理未验收或验收不合格，不得进入下道工序施工。施工中乙方应严格执行隐蔽工程和隐蔽验收制度。</w:t>
      </w:r>
    </w:p>
    <w:p w14:paraId="0427904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11.1.3 如因甲方收到乙方的验收通知却无故未按乙方通知时间及时进行验收，造成工期延误，按本合同第4.3条约定处理。</w:t>
      </w:r>
    </w:p>
    <w:p w14:paraId="3C929A6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11.2 隐蔽工程检验、阶段检验及完工检验</w:t>
      </w:r>
    </w:p>
    <w:p w14:paraId="12AD435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11.2.1 工程具备覆盖、掩盖条件或达到本合同约定的中间验收部位，乙方自检合格后，在隐蔽和中间验收48小时前通知甲方代表进行验收。通知包括乙方自检记录、隐蔽和中间验收的内容、验收时间和地点。验收合格，甲方代表在验收记录上签字后，方可进行隐蔽和继续施工；验收不合格，乙方在限定时间内自费修改后重新验收。</w:t>
      </w:r>
    </w:p>
    <w:p w14:paraId="784F1E2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11.2.2 乙方在工程完工后应通知甲方办理完工验收，并向甲方提交完工验收报告及有关资料施工技术基础资料（包括施工日志），甲方在收到上述资料后的14个工作日内应组织有关部门验收，并在验收后的7个工作日内给予批准或提出修改意见。需要修改的，乙方按甲方要求修改，并承担由自身原因造成的修改费用。甲方在完工验收单上签字，明确表示本分包工程符合本合同约定的质量标准之日，为工程完工时间。</w:t>
      </w:r>
    </w:p>
    <w:p w14:paraId="43AD408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11.2.3 乙方应协助甲方办理整体工程完工验收，及时完成验收提出的整改内容；并负责向甲方提交产品合格证、完工报告及符合地方标准的资料。如有缺项、漏项或资料不合格等情况，甲方有权不办理工程结算，不支付剩余工程价款及保修金。</w:t>
      </w:r>
    </w:p>
    <w:p w14:paraId="709ADD9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11.3 重新检验</w:t>
      </w:r>
    </w:p>
    <w:p w14:paraId="67CDC82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11.3.1 检查检验合格后，发现因乙方原因引起的质量问题，仍由乙方承担返修责任及费用，赔偿甲方因此造成的损失。甲方并不为其检查检验的行为承担任何责任。若乙方拒不返修、整改或经返修整改仍不能满足工程要求，则由甲方自行聘请第三方返修，并按其与第三方实际发生费用从乙方应付工程款或保证金中扣除。</w:t>
      </w:r>
    </w:p>
    <w:p w14:paraId="1CAC7C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11.3.2 无论是否进行验收，当业主、监理工程师、甲方要求对已经隐蔽的工程重新检验时，乙方应按要求进行剥离和开孔，并在检验后重新覆盖或修复。经检验合格的，由发出重新检验指令一方承担由此发生的全部费用。检验不合格的，乙方承担检验、返工、修理发生的全部费用，工期不顺延。</w:t>
      </w:r>
    </w:p>
    <w:p w14:paraId="2DA1499A">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4" w:name="_Toc28338"/>
      <w:r>
        <w:rPr>
          <w:rFonts w:hint="default" w:ascii="Times New Roman" w:hAnsi="Times New Roman" w:cs="Times New Roman"/>
          <w:sz w:val="21"/>
          <w:szCs w:val="21"/>
          <w:highlight w:val="none"/>
        </w:rPr>
        <w:t>12. 工程保修</w:t>
      </w:r>
      <w:bookmarkEnd w:id="14"/>
    </w:p>
    <w:p w14:paraId="77E7FC2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12.1 保修期</w:t>
      </w:r>
    </w:p>
    <w:p w14:paraId="1048762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保修期及保修金比例由双方在专用条款中约定。</w:t>
      </w:r>
    </w:p>
    <w:p w14:paraId="77FFEFE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12.2 保修责任</w:t>
      </w:r>
    </w:p>
    <w:p w14:paraId="4D334CD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12.2.1 保修期内，乙方在收到甲方保修通知后24小时内派人修理，如乙方不在规定的期限内派人修理或经修理仍不满足工程要求的,甲方可委托其它单位或人员修理，无论是否为乙方过错，费用均由乙方支付。甲方有权从乙方提交的保修金中直接扣除相应费用，不足部分由乙方另行支付。若乙方按甲方要求进行维修后，认为保修事项非因乙方原因造成，在乙方出示可证明责任人的当地质量检测部门的检测报告后，甲方协助乙方向责任人追偿。</w:t>
      </w:r>
    </w:p>
    <w:p w14:paraId="25A31F7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12.2.2 如发生需要乙方紧急抢修的事故,乙方应在接到甲方通知12个小时内无条件到达事故现场抢修。</w:t>
      </w:r>
    </w:p>
    <w:p w14:paraId="714770D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12.3 保修金的返还</w:t>
      </w:r>
    </w:p>
    <w:p w14:paraId="629CD6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保修金按专用条款的约定时间和条件无息支付给乙方。</w:t>
      </w:r>
    </w:p>
    <w:p w14:paraId="70771B14">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5" w:name="_Toc26931"/>
      <w:r>
        <w:rPr>
          <w:rFonts w:hint="default" w:ascii="Times New Roman" w:hAnsi="Times New Roman" w:cs="Times New Roman"/>
          <w:sz w:val="21"/>
          <w:szCs w:val="21"/>
          <w:highlight w:val="none"/>
        </w:rPr>
        <w:t>13. 合同价格</w:t>
      </w:r>
      <w:bookmarkEnd w:id="15"/>
    </w:p>
    <w:p w14:paraId="4AF9A7D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13.1 合同价格模式</w:t>
      </w:r>
    </w:p>
    <w:p w14:paraId="65EEF55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下列合同价款的方式，甲、 乙双方在本工程施工劳务分包合同中约定采用其中的一种：</w:t>
      </w:r>
    </w:p>
    <w:p w14:paraId="5E210A5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(1)固定合同总价。</w:t>
      </w:r>
    </w:p>
    <w:p w14:paraId="1DB0958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(2)固定综合单价（工程量），结算时综合单价不变，根据实际完成的工程量计算劳务费用。工程量计算和变更价款的调整依据本合同第15.4条约定执行。</w:t>
      </w:r>
    </w:p>
    <w:p w14:paraId="7A27757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(3)固定综合单价（工程量）+措施费包干，结算时综合单价不变，根据实际完成的工程量计算劳务费用，措施费总价包干。工程量计算和变更价款的调整依据本合同第15.4条约定执行。</w:t>
      </w:r>
    </w:p>
    <w:p w14:paraId="3465F58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(4)固定工时单价，约定不同工种劳务的计时单价，按确认的工时计算。</w:t>
      </w:r>
    </w:p>
    <w:p w14:paraId="77337C0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13.2 合同价格内包括的风险及费用</w:t>
      </w:r>
    </w:p>
    <w:p w14:paraId="2CBB119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13.2.1 本分包工程约定的计价方式中的价格，由双方在专用合同条款中约定。</w:t>
      </w:r>
    </w:p>
    <w:p w14:paraId="0C49FDD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13.2.2 除非专用条款另有约定，否则下述风险及费用已含在本合同价款内，不予调整：</w:t>
      </w:r>
    </w:p>
    <w:p w14:paraId="66538A0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(1)乙方完成的实际工程量与乙方标价的清单内工程量的差异（仅为固定合同总价包括的风险范围）。</w:t>
      </w:r>
    </w:p>
    <w:p w14:paraId="17698AD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(2)经过乙方标价的工程量清单（或乙方报价）各分项工程、各子目中的计算、价格错误及组价的漏项。</w:t>
      </w:r>
    </w:p>
    <w:p w14:paraId="5D22444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(3)乙方为完成本合同所述工作范围内及相关的所有工作内容发生的费用。</w:t>
      </w:r>
    </w:p>
    <w:p w14:paraId="409F77B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(4)材料价格及人工价格上涨或下落等市场价格变化。</w:t>
      </w:r>
    </w:p>
    <w:p w14:paraId="20DD3BB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(5)税率及费率的变化。</w:t>
      </w:r>
    </w:p>
    <w:p w14:paraId="5D59CC7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(6)国家法律、法规、政策的变化。</w:t>
      </w:r>
    </w:p>
    <w:p w14:paraId="5F04533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(7)当地工程造价管理部门公布的各种价格调整。</w:t>
      </w:r>
    </w:p>
    <w:p w14:paraId="049630F4">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lang w:val="en-US" w:eastAsia="zh-CN"/>
        </w:rPr>
        <w:t>(</w:t>
      </w:r>
      <w:r>
        <w:rPr>
          <w:rFonts w:hint="default" w:ascii="Times New Roman" w:hAnsi="Times New Roman" w:eastAsia="宋体" w:cs="Times New Roman"/>
          <w:bCs/>
          <w:color w:val="000000"/>
          <w:sz w:val="21"/>
          <w:szCs w:val="21"/>
          <w:highlight w:val="none"/>
        </w:rPr>
        <w:t>8</w:t>
      </w:r>
      <w:r>
        <w:rPr>
          <w:rFonts w:hint="default" w:ascii="Times New Roman" w:hAnsi="Times New Roman" w:eastAsia="宋体" w:cs="Times New Roman"/>
          <w:bCs/>
          <w:color w:val="000000"/>
          <w:sz w:val="21"/>
          <w:szCs w:val="21"/>
          <w:highlight w:val="none"/>
          <w:lang w:val="en-US" w:eastAsia="zh-CN"/>
        </w:rPr>
        <w:t>)</w:t>
      </w:r>
      <w:r>
        <w:rPr>
          <w:rFonts w:hint="default" w:ascii="Times New Roman" w:hAnsi="Times New Roman" w:eastAsia="宋体" w:cs="Times New Roman"/>
          <w:bCs/>
          <w:color w:val="000000"/>
          <w:sz w:val="21"/>
          <w:szCs w:val="21"/>
          <w:highlight w:val="none"/>
        </w:rPr>
        <w:t>因气候季节、地质水文、工期、设备的增加或者减少、施工环境、外部阻碍以及工序协调等各项风险因素导致的施工停窝工费和增加的费用等。</w:t>
      </w:r>
    </w:p>
    <w:p w14:paraId="7F2C57A7">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rPr>
        <w:t>9</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rPr>
        <w:t>其他。</w:t>
      </w:r>
    </w:p>
    <w:p w14:paraId="1A75026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13.3工时或工程量的计算 </w:t>
      </w:r>
    </w:p>
    <w:p w14:paraId="7E13472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13.3.1 采用固定合同总价方式的，施工过程中不计算工时和工程量。</w:t>
      </w:r>
    </w:p>
    <w:p w14:paraId="5ED4D2F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13.3.2 采用固定综合单价模式的，甲乙双方按专用条款约定的计量规则，按图计算工程量。</w:t>
      </w:r>
    </w:p>
    <w:p w14:paraId="447586D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13.3.3 采用劳务计时单价模式的，由乙方每日统计其用工数量，报甲方审核。经甲方确认的工时数量方可作为结算依据。</w:t>
      </w:r>
    </w:p>
    <w:p w14:paraId="6A2C78D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13.3.4 对乙方自行超出设计图纸范围和因乙方原因造成返工的工程量，甲方不予计量。</w:t>
      </w:r>
    </w:p>
    <w:p w14:paraId="3D9C002C">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6" w:name="_Toc14708"/>
      <w:r>
        <w:rPr>
          <w:rFonts w:hint="default" w:ascii="Times New Roman" w:hAnsi="Times New Roman" w:cs="Times New Roman"/>
          <w:sz w:val="21"/>
          <w:szCs w:val="21"/>
          <w:highlight w:val="none"/>
        </w:rPr>
        <w:t>14. 合同价款的支付</w:t>
      </w:r>
      <w:bookmarkEnd w:id="16"/>
    </w:p>
    <w:p w14:paraId="050FA72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14.1 预付款</w:t>
      </w:r>
    </w:p>
    <w:p w14:paraId="32B87BC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见专用条款约定。</w:t>
      </w:r>
    </w:p>
    <w:p w14:paraId="0BB8827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14.2进度款的支付</w:t>
      </w:r>
    </w:p>
    <w:p w14:paraId="7A33E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14.2.1在专用条款约定的时间内，由乙方向甲方报送已完成工程量，该报告应完整、准确的统计当期工作量完成情况，并包括中期结算价及明细表及上期农民工工资已发放的工资单据。（本条在专用合同条款修改为“计量周期”）</w:t>
      </w:r>
    </w:p>
    <w:p w14:paraId="6727F17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14.2.2甲方在收到乙方报送工程量后，对其进行审核确认，甲方在进行审核前24 小时应通知乙方，乙方为计量提供便利条件并派人参加。乙方收到通知后不参加计量，计量结果有效，作为当期工程款支付的依据。</w:t>
      </w:r>
    </w:p>
    <w:p w14:paraId="1D9938E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14.2.3甲方审核确认的工程量，抵扣工程预付款及其他应扣除金额，并在甲方收到建设单位当期付款及专用合同条款约定的申请支付文件后，向乙方支付工程进度款，具体支付比例及时间在专用条款中明确。甲方未予审核的，不能视为甲方对其的默认，只有当甲方以书面形式明确认可时，方表示该工程量的计算得到确认。乙方未能及时向甲方提供足额增值税专用发票的，甲方有权拒绝付款。</w:t>
      </w:r>
    </w:p>
    <w:p w14:paraId="3CAFFD7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14.2.4</w:t>
      </w:r>
      <w:r>
        <w:rPr>
          <w:rFonts w:hint="default" w:ascii="Times New Roman" w:hAnsi="Times New Roman" w:eastAsia="宋体" w:cs="Times New Roman"/>
          <w:bCs/>
          <w:color w:val="000000"/>
          <w:sz w:val="21"/>
          <w:szCs w:val="21"/>
          <w:highlight w:val="none"/>
        </w:rPr>
        <w:t>乙方未按本合同约定的时限和方式向甲方提交已完工程量报告，或其所提交的报告未按甲方要求进行整改的，甲方不予计量，并视为乙方放弃当期支付请求。</w:t>
      </w:r>
    </w:p>
    <w:p w14:paraId="29CDE12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14.2.5 甲方依本条约定确认的工程进度款仅为中期付款依据，对双方不产生任何合同价款确认方面的约束力，且并不视为对因变更调整的合同价款、索赔的价款或费用以及其他约定的追加合同价款的确认。</w:t>
      </w:r>
    </w:p>
    <w:p w14:paraId="1E62B6C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14.2.6 因变更调整的合同价款、索赔价款或费用及其他根据本合同约定追加的合同价款由双方确认后在进度款结算时一并支付。</w:t>
      </w:r>
    </w:p>
    <w:p w14:paraId="0EDB2C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14.3 工程尾款的支付</w:t>
      </w:r>
    </w:p>
    <w:p w14:paraId="060F22F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乙方承接本分包工程完工结算完毕后，除保留保修金外，甲方按专用条款约定支付剩余工程尾款。</w:t>
      </w:r>
    </w:p>
    <w:p w14:paraId="1640DDC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14.4 代扣款项</w:t>
      </w:r>
    </w:p>
    <w:p w14:paraId="060E5F1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依规定应由甲方代扣代缴的已计入合同价格中的各类款项，由甲方在向乙方支付款项时直接扣除（具体代扣代缴款项结合实际情况由合同双方约定）。</w:t>
      </w:r>
    </w:p>
    <w:p w14:paraId="68721C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14.5 拒绝付款</w:t>
      </w:r>
      <w:r>
        <w:rPr>
          <w:rFonts w:hint="default" w:ascii="Times New Roman" w:hAnsi="Times New Roman" w:eastAsia="宋体" w:cs="Times New Roman"/>
          <w:bCs/>
          <w:iCs/>
          <w:color w:val="000000"/>
          <w:sz w:val="21"/>
          <w:szCs w:val="21"/>
          <w:highlight w:val="none"/>
        </w:rPr>
        <w:t>（本条在专用合同条款修改为“付款申请文件”</w:t>
      </w:r>
      <w:r>
        <w:rPr>
          <w:rFonts w:hint="default" w:ascii="Times New Roman" w:hAnsi="Times New Roman" w:eastAsia="宋体" w:cs="Times New Roman"/>
          <w:bCs/>
          <w:color w:val="000000"/>
          <w:sz w:val="21"/>
          <w:szCs w:val="21"/>
          <w:highlight w:val="none"/>
        </w:rPr>
        <w:t>）</w:t>
      </w:r>
    </w:p>
    <w:p w14:paraId="5272F98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除本合同其他约定外，甲方有权自在以下情况发生当期起，拒绝支付乙方工程款，直至乙方整改完毕，符合本合同约定后再行支付，延付期间甲方不承担任何利息及违约责任，并且乙方需对其违约行为承担违约责任并承担所有损失：</w:t>
      </w:r>
    </w:p>
    <w:p w14:paraId="4D0D636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(1)乙方未按本合同约定履行义务或履行义务不完全（包括本合同约定的工期、质量、材料检验、成品保护、资料提交、农民工工资发放等所有本合同约定的乙方义务）的。</w:t>
      </w:r>
    </w:p>
    <w:p w14:paraId="3BB10D4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(2)乙方未在提出每期付款请求前提供足额增值税专用发票及其他税务或费用发票的。</w:t>
      </w:r>
    </w:p>
    <w:p w14:paraId="7DA8757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14.6如遇业主迟延付款则本合同付款相应顺延，且不计利息，乙方应给予充分理解，不得视为甲方违约。</w:t>
      </w:r>
    </w:p>
    <w:p w14:paraId="6D89837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14.7 甲方在向乙方支付分包工程款之前，乙方必须按照国家法律规定向甲方提供符合税法规定和本合同约定且严格按照下列信息开具的增值税专用票。甲方不接受乙方以此为由的任何形式的提价或补偿要求。</w:t>
      </w:r>
    </w:p>
    <w:p w14:paraId="24D5C10C">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7" w:name="_Toc7187"/>
      <w:r>
        <w:rPr>
          <w:rFonts w:hint="default" w:ascii="Times New Roman" w:hAnsi="Times New Roman" w:cs="Times New Roman"/>
          <w:sz w:val="21"/>
          <w:szCs w:val="21"/>
          <w:highlight w:val="none"/>
        </w:rPr>
        <w:t>15. 变更</w:t>
      </w:r>
      <w:bookmarkEnd w:id="17"/>
    </w:p>
    <w:p w14:paraId="634E8B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color w:val="000000"/>
          <w:sz w:val="21"/>
          <w:szCs w:val="21"/>
          <w:highlight w:val="none"/>
        </w:rPr>
        <w:t>15.1 变更的项目</w:t>
      </w:r>
    </w:p>
    <w:p w14:paraId="4354B36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如果业主/设计/监理认为有必要对整体工程或分包工程中任何部分的技术方案、质量或数量等内容进行调整，甲方有权指示乙方完成相应的变更，乙方均应立即无条件完成下述任何工作：</w:t>
      </w:r>
    </w:p>
    <w:p w14:paraId="32ADA23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(1)增加或减少分包合同中所包括的任何工作的数量；</w:t>
      </w:r>
    </w:p>
    <w:p w14:paraId="09C6001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(2)省略任何此类工作；</w:t>
      </w:r>
    </w:p>
    <w:p w14:paraId="7505EBF9">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(3)改变任何施工的性质、质量或类型；</w:t>
      </w:r>
    </w:p>
    <w:p w14:paraId="044EABB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(4)改变工程任何部分的标高、基线、位置和尺寸；</w:t>
      </w:r>
    </w:p>
    <w:p w14:paraId="7BC52223">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(5)实施工程竣工所必须的任何附加工作；</w:t>
      </w:r>
    </w:p>
    <w:p w14:paraId="2C99165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(6)改变工程任何部分的施工顺序或时间安排；</w:t>
      </w:r>
    </w:p>
    <w:p w14:paraId="5432328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(7)因总包工程需要而必须完成的任何追加工作。</w:t>
      </w:r>
    </w:p>
    <w:p w14:paraId="529F486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其它有关工程变更需要的附加工作由双方在本合同的专用条款中约定。如乙方未按甲方的要求立即执行变更指令，由此引发的影响甲方以及其它乙方施工的任何损失均由乙方承担，发生的费用由甲方从乙方工程款中代为扣除。</w:t>
      </w:r>
    </w:p>
    <w:p w14:paraId="77039484">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15.2 不涉及单价/价款调整的变更</w:t>
      </w:r>
    </w:p>
    <w:p w14:paraId="611BDF7E">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9"/>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（一）不涉及单价调整的变更</w:t>
      </w:r>
    </w:p>
    <w:p w14:paraId="7E11B02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(1)固定单价分包合同中所包括的任何工作的增减数量在20%以内。</w:t>
      </w:r>
    </w:p>
    <w:p w14:paraId="4C07551D">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9"/>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（二）不涉及价款调整的变更</w:t>
      </w:r>
    </w:p>
    <w:p w14:paraId="417E9E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(1)固定总价合同；</w:t>
      </w:r>
    </w:p>
    <w:p w14:paraId="61C303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(2)由于乙方的违约或毁约致使甲方有必要发出的变更指示；</w:t>
      </w:r>
    </w:p>
    <w:p w14:paraId="1FCC98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(3)由乙方单独承担责任的行为导致甲方有必要发出的变更指示。</w:t>
      </w:r>
    </w:p>
    <w:p w14:paraId="16DA2F8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15.3 变更指令的程序</w:t>
      </w:r>
    </w:p>
    <w:p w14:paraId="113C31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FF0000"/>
          <w:sz w:val="21"/>
          <w:szCs w:val="21"/>
          <w:highlight w:val="none"/>
        </w:rPr>
      </w:pPr>
      <w:r>
        <w:rPr>
          <w:rFonts w:hint="default" w:ascii="Times New Roman" w:hAnsi="Times New Roman" w:eastAsia="宋体" w:cs="Times New Roman"/>
          <w:bCs/>
          <w:color w:val="000000"/>
          <w:sz w:val="21"/>
          <w:szCs w:val="21"/>
          <w:highlight w:val="none"/>
        </w:rPr>
        <w:t>由业主或设计方向监理发出变更指令，监理将该指令送达甲方，或者业主或设计方直接向甲方发出变更指令，甲方根据变更的内容要求乙方具体施工。</w:t>
      </w:r>
      <w:r>
        <w:rPr>
          <w:rFonts w:hint="default" w:ascii="Times New Roman" w:hAnsi="Times New Roman" w:eastAsia="宋体" w:cs="Times New Roman"/>
          <w:bCs/>
          <w:sz w:val="21"/>
          <w:szCs w:val="21"/>
          <w:highlight w:val="none"/>
        </w:rPr>
        <w:t>乙方收到甲方的变更指示后，认为不能执行，应立即提出不能执行该变更指示的理由。乙方认为可以执行变更的，应当书面说明实施该变更指示对合同价格和工期的影响。</w:t>
      </w:r>
    </w:p>
    <w:p w14:paraId="4EA06A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u w:val="none"/>
        </w:rPr>
        <w:t>乙方变更签证资料需在施工任务完成后7天内完善相关资料并报甲方审核确认，超过本合同所约定的时限，视为乙方自愿放弃变更事项并不要求甲方支付相应费用</w:t>
      </w:r>
      <w:r>
        <w:rPr>
          <w:rFonts w:hint="default" w:ascii="Times New Roman" w:hAnsi="Times New Roman" w:eastAsia="宋体" w:cs="Times New Roman"/>
          <w:bCs/>
          <w:color w:val="000000"/>
          <w:sz w:val="21"/>
          <w:szCs w:val="21"/>
          <w:highlight w:val="none"/>
        </w:rPr>
        <w:t>。</w:t>
      </w:r>
    </w:p>
    <w:p w14:paraId="19E3D83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15.4变更的估价</w:t>
      </w:r>
    </w:p>
    <w:p w14:paraId="0B39FA4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（1）工程量清单中有相同项目的，按照相同项目单价认定；</w:t>
      </w:r>
    </w:p>
    <w:p w14:paraId="2878A0C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（2）工程量清单中无相同项目，但有类似项目的，参照类似项目的单价认定；</w:t>
      </w:r>
    </w:p>
    <w:p w14:paraId="5002CE0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（3）工程量清单中无相同项目及类似项目单价的，按照合理的成本与利润构成的原则，由甲乙双方商定变更项目的单价；</w:t>
      </w:r>
    </w:p>
    <w:p w14:paraId="6C293E8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（4）根据分包合同中约定的基本单价（如人工单价、材料单价、机械费（如有）和计价原则，以计日工形式确定人工费、甲方确认的合理材料费和机械费，已适当考虑双方约定的管理费和利润的基本费率。</w:t>
      </w:r>
    </w:p>
    <w:p w14:paraId="77036AE0">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8" w:name="_Toc513"/>
      <w:r>
        <w:rPr>
          <w:rFonts w:hint="default" w:ascii="Times New Roman" w:hAnsi="Times New Roman" w:cs="Times New Roman"/>
          <w:sz w:val="21"/>
          <w:szCs w:val="21"/>
          <w:highlight w:val="none"/>
        </w:rPr>
        <w:t>16. 索赔</w:t>
      </w:r>
      <w:bookmarkEnd w:id="18"/>
    </w:p>
    <w:p w14:paraId="4960BCB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16.1 协助索赔</w:t>
      </w:r>
    </w:p>
    <w:p w14:paraId="3A9F7C7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在分包工程实施过程中，如果按总包合同可进行索赔时，则乙方应尽其最大可能，以书面形式提供分包工程方面的相关情况或其它资料，出示同期施工记录等有效证据，协助甲方索赔成功。任何此类乙方索赔的款项均应在甲方业已从建设单位取得相关索赔款项的前提下支付，且索赔额度不超过建设单位批准索赔额中劳务费用额度。若因乙方原因导致甲方索赔不成功，甲方有权不批准乙方的该项索赔，且造成甲方的全部损失由乙方承担。</w:t>
      </w:r>
    </w:p>
    <w:p w14:paraId="53C03D9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16.2 索赔的程序</w:t>
      </w:r>
    </w:p>
    <w:p w14:paraId="71C7DE5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乙方应在索赔事件发生7天内，将索赔数额和索赔依据上报甲方审批，乙方未在前述期限内申报索赔资料及意向通知书，则丧失追加付款和延长工期的权利。</w:t>
      </w:r>
    </w:p>
    <w:p w14:paraId="215CA1FA">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19" w:name="_Toc20227"/>
      <w:r>
        <w:rPr>
          <w:rFonts w:hint="default" w:ascii="Times New Roman" w:hAnsi="Times New Roman" w:cs="Times New Roman"/>
          <w:sz w:val="21"/>
          <w:szCs w:val="21"/>
          <w:highlight w:val="none"/>
        </w:rPr>
        <w:t>17. 合同价款结算</w:t>
      </w:r>
      <w:bookmarkEnd w:id="19"/>
    </w:p>
    <w:p w14:paraId="73C661F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17.1 结算的计价方式</w:t>
      </w:r>
    </w:p>
    <w:p w14:paraId="4656539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17.1.1 若采用固定合同总价模式，则最终结算价款为本合同中约定的合同总价与合同确定的调整金额之和。</w:t>
      </w:r>
    </w:p>
    <w:p w14:paraId="61BFABB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17.1.2 若采用固定综合单价合同、计时单价合同模式，最终结算价款均为其单价与依合同确定的工程量/工日/数量之乘积，加上合同确定的调整金额。</w:t>
      </w:r>
    </w:p>
    <w:p w14:paraId="34A88FD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17.2 结算的程序</w:t>
      </w:r>
    </w:p>
    <w:p w14:paraId="5BE6FB1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color w:val="000000"/>
          <w:sz w:val="21"/>
          <w:szCs w:val="21"/>
          <w:highlight w:val="none"/>
        </w:rPr>
        <w:t xml:space="preserve">17.2.1 </w:t>
      </w:r>
      <w:r>
        <w:rPr>
          <w:rFonts w:hint="default" w:ascii="Times New Roman" w:hAnsi="Times New Roman" w:eastAsia="宋体" w:cs="Times New Roman"/>
          <w:bCs/>
          <w:color w:val="000000"/>
          <w:sz w:val="21"/>
          <w:szCs w:val="21"/>
          <w:highlight w:val="none"/>
        </w:rPr>
        <w:t>乙方应在本分包工程完工，并验收合格之日起28天内向甲方上报其结算资料，结算资料应包括其结算总价及明细表。甲方在收到该结算资料后予以审核，并经甲方代表签字确认后生效。甲方未对该结算资料提出意见不能视为默认，仅在甲方以书面形式明确表示同意后，结算资料方视为认可。</w:t>
      </w:r>
    </w:p>
    <w:p w14:paraId="4D63E1D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sz w:val="21"/>
          <w:szCs w:val="21"/>
          <w:highlight w:val="none"/>
        </w:rPr>
      </w:pPr>
      <w:r>
        <w:rPr>
          <w:rFonts w:hint="default" w:ascii="Times New Roman" w:hAnsi="Times New Roman" w:eastAsia="宋体" w:cs="Times New Roman"/>
          <w:bCs/>
          <w:color w:val="000000"/>
          <w:sz w:val="21"/>
          <w:szCs w:val="21"/>
          <w:highlight w:val="none"/>
        </w:rPr>
        <w:t>17.2.2 若乙方未在该期限内上报结算资料，或结算资料不符合本条约定，则被视为乙方违反本合同约定，甲方有权根据甲方现有资料，单方面进行计算，并确定结算价格，乙方应无条件接受，且不得提出异议。甲方有权扣留本合同约定结算完成后应付的任何款项，直至结算最终办理完毕，且乙方无权要求甲方承担任何违约责任及利息。甲方前期依据本合同已支付的款项被视为已满足乙方支付农民工工资的需要，若因此发生乙方拖欠农民工工资、农民工聚众闹事等情况，乙方将承担违约责任。</w:t>
      </w:r>
    </w:p>
    <w:p w14:paraId="1DFAD0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17.3 配合甲方与建设单位的结算</w:t>
      </w:r>
    </w:p>
    <w:p w14:paraId="0B08C3A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甲方若要求乙方就总包合同工程结算事宜（乙方应配合甲方就总包合同工程结算事宜），与工程监理、建设单位或建设单位委托的审查单位共同核实，不论与乙方的结算价格是否直接相关，乙方均须按甲方的要求予以配合。若乙方未予以配合的，造成甲方与建设单位结算中未能获得相应价款的，乙方在本合同价款的结算中不得计取。</w:t>
      </w:r>
    </w:p>
    <w:p w14:paraId="048340B8">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0" w:name="_Toc13067"/>
      <w:r>
        <w:rPr>
          <w:rFonts w:hint="default" w:ascii="Times New Roman" w:hAnsi="Times New Roman" w:cs="Times New Roman"/>
          <w:sz w:val="21"/>
          <w:szCs w:val="21"/>
          <w:highlight w:val="none"/>
        </w:rPr>
        <w:t>18. 违约</w:t>
      </w:r>
      <w:bookmarkEnd w:id="20"/>
    </w:p>
    <w:p w14:paraId="0DAB8F1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 乙方违约责任</w:t>
      </w:r>
    </w:p>
    <w:p w14:paraId="0BD19F0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18.1.1 乙方未按本合同约定完工时间完工的，除本合同其他条款约定的违约责任外，还应按专用条款中约定的比例承担违约金。</w:t>
      </w:r>
    </w:p>
    <w:p w14:paraId="29B27A7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18.1.2 乙方施工质量不符合本合同约定标准的，乙方除按本合同约定进行修复外，还应承担相应的违约金，违约金比例在专用条款中约定。</w:t>
      </w:r>
    </w:p>
    <w:p w14:paraId="2B422192">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b w:val="0"/>
          <w:bCs/>
          <w:i w:val="0"/>
          <w:color w:val="000000"/>
          <w:sz w:val="21"/>
          <w:szCs w:val="21"/>
          <w:highlight w:val="none"/>
        </w:rPr>
        <w:t>18.1.3</w:t>
      </w:r>
      <w:r>
        <w:rPr>
          <w:rFonts w:hint="default" w:ascii="Times New Roman" w:hAnsi="Times New Roman" w:eastAsia="宋体" w:cs="Times New Roman"/>
          <w:b w:val="0"/>
          <w:i w:val="0"/>
          <w:color w:val="000000"/>
          <w:sz w:val="21"/>
          <w:szCs w:val="21"/>
          <w:highlight w:val="none"/>
        </w:rPr>
        <w:t>若乙方开具的发票不规范、不合法或者涉嫌虚开的，乙方应向甲方承担相应的赔偿责任，还应向甲方承担相应的违约金，违约金比例见专用条款相关约定。同时，乙方应当按照甲方的要求重新开具合法合规且符合本合同约定的发票。</w:t>
      </w:r>
    </w:p>
    <w:p w14:paraId="540B9C1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18.1.4 其他违约责任在其他通用条款及专用条款中约定。</w:t>
      </w:r>
    </w:p>
    <w:p w14:paraId="1DC801D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18.2 甲方违约责任</w:t>
      </w:r>
    </w:p>
    <w:p w14:paraId="5DB1107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 xml:space="preserve">若乙方完全履行了本合同所约定的责任和义务，但因业主原因导致甲方无法按期支付价款，不能视为甲方违约。乙方无权以此为由向甲方诉求获得任何费用。 </w:t>
      </w:r>
    </w:p>
    <w:p w14:paraId="187070B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18.3 违约金的扣除 </w:t>
      </w:r>
    </w:p>
    <w:p w14:paraId="65A4E5D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18.3.1 甲方可直接依据本合同约定扣除违约金，而不需得到乙方的确认。</w:t>
      </w:r>
    </w:p>
    <w:p w14:paraId="3173B06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18.3.2 一方违约后，另一方要求违约方继续履行本合同时，违约方承担违约责任后仍应继续履行本合同。</w:t>
      </w:r>
    </w:p>
    <w:p w14:paraId="326A07F6">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1" w:name="_Toc3959"/>
      <w:r>
        <w:rPr>
          <w:rFonts w:hint="default" w:ascii="Times New Roman" w:hAnsi="Times New Roman" w:cs="Times New Roman"/>
          <w:sz w:val="21"/>
          <w:szCs w:val="21"/>
          <w:highlight w:val="none"/>
        </w:rPr>
        <w:t>19. 合同的解除</w:t>
      </w:r>
      <w:bookmarkEnd w:id="21"/>
    </w:p>
    <w:p w14:paraId="737C4D0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19.1 因乙方违约而解除合同</w:t>
      </w:r>
    </w:p>
    <w:p w14:paraId="3D30358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乙方存在违约行为，或甲方认为乙方没有能力履行本合同时，甲方可向乙方发出解除本合同的通知，通知到达乙方时合同解除，由乙方承担违约责任，赔偿甲方全部损失。甲方也可选择向乙方发出整改通知要求整改，乙方不能按照整改通知进行整改或者整改结果不能满足甲方要求的，甲方可将本合同约定的乙方工作内容的一部分或全部，自行组织实施、整改或委托第三方实施、整改。由甲方自行组织实施、整改或第三方实施、整改的，除相应工程量不进入乙方的合同结算价款外，由此所造成差价及因此导致的工期延误责任，均应由乙方承担，且乙方不得因此主张任何赔偿。 </w:t>
      </w:r>
    </w:p>
    <w:p w14:paraId="358D83E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19.2 因建设单位原因而解除合同</w:t>
      </w:r>
    </w:p>
    <w:p w14:paraId="59743B5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如因建设单位的原因致使本合同无法履行，或因建设单位原因造成工程停建或缓建达到专用条款约定时限的，甲方和乙方可以解除本合同。</w:t>
      </w:r>
    </w:p>
    <w:p w14:paraId="7D95C3E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19.3 合同解除后的移交和撤场</w:t>
      </w:r>
    </w:p>
    <w:p w14:paraId="6AEDC0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i/>
          <w:color w:val="000000"/>
          <w:sz w:val="21"/>
          <w:szCs w:val="21"/>
          <w:highlight w:val="none"/>
        </w:rPr>
      </w:pPr>
      <w:r>
        <w:rPr>
          <w:rFonts w:hint="default" w:ascii="Times New Roman" w:hAnsi="Times New Roman" w:eastAsia="宋体" w:cs="Times New Roman"/>
          <w:color w:val="000000"/>
          <w:sz w:val="21"/>
          <w:szCs w:val="21"/>
          <w:highlight w:val="none"/>
        </w:rPr>
        <w:t>本合同解除后48小时内，乙方应将已完工程和甲方提供的剩余材料、设备全部移交甲方，按甲方要求无条件撤出施工场地。甲方应为乙方撤出提供必要条件，所产生的费用按专用条款约定承担。若乙方不按规定时间离场，甲方向乙方收取占住费，该笔费用直接从本分包工程结算款中扣除，同时要求乙方承担相应违约责任。占住费及违约责任由双方在专用条款中约定。</w:t>
      </w:r>
    </w:p>
    <w:p w14:paraId="091C5BE1">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2" w:name="_Toc25495"/>
      <w:r>
        <w:rPr>
          <w:rFonts w:hint="default" w:ascii="Times New Roman" w:hAnsi="Times New Roman" w:cs="Times New Roman"/>
          <w:sz w:val="21"/>
          <w:szCs w:val="21"/>
          <w:highlight w:val="none"/>
        </w:rPr>
        <w:t>20. 担保及保险</w:t>
      </w:r>
      <w:bookmarkEnd w:id="22"/>
    </w:p>
    <w:p w14:paraId="35469D7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20.1 履约担保</w:t>
      </w:r>
    </w:p>
    <w:p w14:paraId="37ADE1E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乙方在本合同签订前，按专用条款约定向甲方提供履约担保，担保有效期至本分包工程验收合格之日止。</w:t>
      </w:r>
      <w:r>
        <w:rPr>
          <w:rFonts w:hint="default" w:ascii="Times New Roman" w:hAnsi="Times New Roman" w:eastAsia="宋体" w:cs="Times New Roman"/>
          <w:color w:val="000000"/>
          <w:sz w:val="21"/>
          <w:szCs w:val="21"/>
          <w:highlight w:val="none"/>
        </w:rPr>
        <w:t>甲方在未收到乙方提供的合格的履约担保前，有权不向乙方支付任何工程款或工程进度款。</w:t>
      </w:r>
    </w:p>
    <w:p w14:paraId="2A07F96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20.2 保险</w:t>
      </w:r>
    </w:p>
    <w:p w14:paraId="45A15D0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bCs/>
          <w:color w:val="000000"/>
          <w:sz w:val="21"/>
          <w:szCs w:val="21"/>
          <w:highlight w:val="none"/>
        </w:rPr>
        <w:t>20.2.1甲方已购买工程保险（指除总承包合同约定的工程一切险和第三方责任险外甲方已购买的保险），乙方应视其需要自行购买保险（建筑工程团体意外伤害险、施工设备财产险等），保险费用已包含在本合同价款中。具体在专用条款中约定</w:t>
      </w:r>
      <w:r>
        <w:rPr>
          <w:rFonts w:hint="default" w:ascii="Times New Roman" w:hAnsi="Times New Roman" w:eastAsia="宋体" w:cs="Times New Roman"/>
          <w:b/>
          <w:color w:val="000000"/>
          <w:sz w:val="21"/>
          <w:szCs w:val="21"/>
          <w:highlight w:val="none"/>
        </w:rPr>
        <w:t>。</w:t>
      </w:r>
    </w:p>
    <w:p w14:paraId="3374BB7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20.2.2甲方负责办理总承包合同约定的工程一切险和第三方责任险</w:t>
      </w:r>
      <w:r>
        <w:rPr>
          <w:rFonts w:hint="default" w:ascii="Times New Roman" w:hAnsi="Times New Roman" w:eastAsia="宋体" w:cs="Times New Roman"/>
          <w:bCs/>
          <w:color w:val="000000"/>
          <w:sz w:val="21"/>
          <w:szCs w:val="21"/>
          <w:highlight w:val="none"/>
        </w:rPr>
        <w:t>（如果有）</w:t>
      </w:r>
      <w:r>
        <w:rPr>
          <w:rFonts w:hint="default" w:ascii="Times New Roman" w:hAnsi="Times New Roman" w:eastAsia="宋体" w:cs="Times New Roman"/>
          <w:color w:val="000000"/>
          <w:sz w:val="21"/>
          <w:szCs w:val="21"/>
          <w:highlight w:val="none"/>
        </w:rPr>
        <w:t>，该费用由甲方负责向业主请款，指导乙方开展保险索赔工作，乙方需无条件配合。</w:t>
      </w:r>
    </w:p>
    <w:p w14:paraId="05742A7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20.2.4若根据本合同约定，应由乙方承担工期延误责任时，因此导致保险期延长的损失，也应由乙方承担。</w:t>
      </w:r>
    </w:p>
    <w:p w14:paraId="2093BE1E">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3" w:name="_Toc25147"/>
      <w:r>
        <w:rPr>
          <w:rFonts w:hint="default" w:ascii="Times New Roman" w:hAnsi="Times New Roman" w:cs="Times New Roman"/>
          <w:sz w:val="21"/>
          <w:szCs w:val="21"/>
          <w:highlight w:val="none"/>
        </w:rPr>
        <w:t>21. 争议</w:t>
      </w:r>
      <w:bookmarkEnd w:id="23"/>
    </w:p>
    <w:p w14:paraId="78CE820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果在甲乙双方之间产生由于分包工程的施工的任何争议，无论是在分包工程施工期间或竣工之后，也不论是在分包合同有效或终止分包合同之前或之后，甲方或乙方可就此类争议向另一方发出通知。在此情况下，双方应设法通过友好协商解决争议或由第三方进行调解；当协商不成或调解不成时，双方可选择以下一种作为争议的解决方式：</w:t>
      </w:r>
    </w:p>
    <w:p w14:paraId="3994BC0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(1)双方达成仲裁协议，向约定的仲裁委员会申请仲裁。仲裁机构应由双方在本合同的专用条款中约定。在分包工程实施过程中，甲方和乙方各自的权利义务不因正在进行仲裁为由而改变。</w:t>
      </w:r>
    </w:p>
    <w:p w14:paraId="040ECA2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(2)向有管辖权的人民法院起诉。双方也可在本合同的专用条款中约定选择。在分包工程实施过程中甲方和乙方各自的权利义务不因以正在进行诉讼为由而改变。</w:t>
      </w:r>
    </w:p>
    <w:p w14:paraId="3D73944A">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4" w:name="_Toc4019"/>
      <w:r>
        <w:rPr>
          <w:rFonts w:hint="default" w:ascii="Times New Roman" w:hAnsi="Times New Roman" w:cs="Times New Roman"/>
          <w:sz w:val="21"/>
          <w:szCs w:val="21"/>
          <w:highlight w:val="none"/>
        </w:rPr>
        <w:t>22. 不可抗力</w:t>
      </w:r>
      <w:bookmarkEnd w:id="24"/>
    </w:p>
    <w:p w14:paraId="6B614A4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22.1 不可抗力事件定义</w:t>
      </w:r>
    </w:p>
    <w:p w14:paraId="6371903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本合同中不可抗力的定义与总包合同的定义相同。</w:t>
      </w:r>
    </w:p>
    <w:p w14:paraId="4B2DF4C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22.2 减少不可抗力的损失</w:t>
      </w:r>
    </w:p>
    <w:p w14:paraId="0CD038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22.2.1 不可抗力事件发生后，乙方应立即通知甲方项目经理，并在力所能及的条件下迅速采取措施，尽力减少损失，甲方应协助乙方采取措施。若因乙方未能尽力挽救，导致损失扩大的，由乙方承担全部责任。</w:t>
      </w:r>
    </w:p>
    <w:p w14:paraId="1EC251C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22.2.2 甲方项目经理认为乙方应当暂停工作的，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018EA92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 不可抗力责任承担</w:t>
      </w:r>
    </w:p>
    <w:p w14:paraId="4766745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22.3.1 本分包工程本身的损害、因不可抗力导致第三人人员伤亡和财产损失以及运至施工场地用于施工的材料和待安装的设备的损害，由甲方承担。</w:t>
      </w:r>
    </w:p>
    <w:p w14:paraId="15F07F4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22.3.2 甲乙双方人员伤亡引起的全部责任各自承担。</w:t>
      </w:r>
    </w:p>
    <w:p w14:paraId="56C437B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22.3.3 乙方机械设备损坏及停工损失，由乙方承担。</w:t>
      </w:r>
    </w:p>
    <w:p w14:paraId="5DB11A0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22.3.4 停工期间，乙方应甲方要求留在施工场地的必要的管理人员及保卫人员的费用由甲方承担。</w:t>
      </w:r>
    </w:p>
    <w:p w14:paraId="0B1736B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22.3.5 工程所需清理、修复费用，由甲方承担。</w:t>
      </w:r>
    </w:p>
    <w:p w14:paraId="0A3D54B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22.3.6 延误的工期相应顺延。</w:t>
      </w:r>
    </w:p>
    <w:p w14:paraId="121A3908">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5" w:name="_Toc31695"/>
      <w:r>
        <w:rPr>
          <w:rFonts w:hint="default" w:ascii="Times New Roman" w:hAnsi="Times New Roman" w:cs="Times New Roman"/>
          <w:sz w:val="21"/>
          <w:szCs w:val="21"/>
          <w:highlight w:val="none"/>
        </w:rPr>
        <w:t>23. 文物和地下障碍物</w:t>
      </w:r>
      <w:bookmarkEnd w:id="25"/>
    </w:p>
    <w:p w14:paraId="7873A4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23.1 在施工过程中发现古墓、古建筑遗址等文物和化石或其他有考古、地质研究价值的物品时，乙方应立即保护好现场并于4小时内以书面形式通知甲方，甲方应于收到书面通知后24小时内报告当地文物管理部门，甲乙双方按文物管理部门的要求采取妥善保护措施。由此发生的费用和延误的工期，经甲方确认后，按专用条款约定处理。如乙方发现后隐瞒不报或哄抢文物，致使文物遭受破坏，责任者依法承担相应责任。</w:t>
      </w:r>
    </w:p>
    <w:p w14:paraId="367CA2E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23.2 施工过程中发现影响工作的地下障碍物时，乙方应于8小时内以书面形式通知甲方，同时提出处理方案，甲方收到处理方案后24小时内予以认可或提出修改方案，由此发生的费用和延误的工期，经甲方确认后，按专用条款约定处理。所发现的地下障碍物有归属单位时，甲方应报请有关部门协同处理。</w:t>
      </w:r>
    </w:p>
    <w:p w14:paraId="1FEF47B5">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6" w:name="_Toc18402"/>
      <w:r>
        <w:rPr>
          <w:rFonts w:hint="default" w:ascii="Times New Roman" w:hAnsi="Times New Roman" w:cs="Times New Roman"/>
          <w:sz w:val="21"/>
          <w:szCs w:val="21"/>
          <w:highlight w:val="none"/>
        </w:rPr>
        <w:t>24. 其他</w:t>
      </w:r>
      <w:bookmarkEnd w:id="26"/>
    </w:p>
    <w:p w14:paraId="0BC045F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24.1 合同备案</w:t>
      </w:r>
    </w:p>
    <w:p w14:paraId="1B7EC94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合同签订后15天内，乙方应负责至相关行政管理机关办理分包工程备案手续，甲方给予必要的协助。办理备案手续发生的费用由乙方承担，且未能办理备案前，甲方有权不支付任何合同价款。若本合同发生重大变更的，乙方应当自变更后7个工作日内，将变更协议送原备案机关备案完成后，变更协议生效。</w:t>
      </w:r>
    </w:p>
    <w:p w14:paraId="2DA511D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24.2 合同生效与终止</w:t>
      </w:r>
    </w:p>
    <w:p w14:paraId="033EB69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合同自双方加盖公章并经法定代表人或授权代理人签字之日起生效。在完工结算办理完，乙方将工程交付甲方，甲方支付约定的工程款后，除有关保修条款及争议解决条款仍然生效外，其它条款即告终止。保修期满后，有关保修条款自行终止。</w:t>
      </w:r>
    </w:p>
    <w:p w14:paraId="7939996D">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27" w:name="_Toc10403"/>
      <w:r>
        <w:rPr>
          <w:rFonts w:hint="default" w:ascii="Times New Roman" w:hAnsi="Times New Roman" w:cs="Times New Roman"/>
          <w:sz w:val="21"/>
          <w:szCs w:val="21"/>
          <w:highlight w:val="none"/>
        </w:rPr>
        <w:t>25. 补充条款</w:t>
      </w:r>
      <w:bookmarkEnd w:id="27"/>
    </w:p>
    <w:p w14:paraId="354030B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双方根据有关法律、行政法规规定，结合工程实际，经协商一致后，可对本合同通用条款内容具体化、补充或修改，在本合同专用条款内约定。</w:t>
      </w:r>
    </w:p>
    <w:p w14:paraId="12EBDD14">
      <w:pPr>
        <w:keepNext w:val="0"/>
        <w:keepLines w:val="0"/>
        <w:spacing w:line="360" w:lineRule="auto"/>
        <w:ind w:firstLine="0" w:firstLineChars="0"/>
        <w:contextualSpacing/>
        <w:jc w:val="center"/>
        <w:rPr>
          <w:rStyle w:val="14"/>
          <w:rFonts w:hint="default" w:ascii="Times New Roman" w:hAnsi="Times New Roman" w:eastAsia="宋体" w:cs="Times New Roman"/>
          <w:b/>
          <w:bCs/>
          <w:highlight w:val="none"/>
        </w:rPr>
      </w:pPr>
      <w:r>
        <w:rPr>
          <w:rFonts w:hint="default" w:ascii="Times New Roman" w:hAnsi="Times New Roman" w:eastAsia="宋体" w:cs="Times New Roman"/>
          <w:b/>
          <w:color w:val="000000"/>
          <w:sz w:val="21"/>
          <w:szCs w:val="21"/>
          <w:highlight w:val="none"/>
        </w:rPr>
        <w:br w:type="page"/>
      </w:r>
      <w:bookmarkStart w:id="28" w:name="_Toc5348"/>
      <w:r>
        <w:rPr>
          <w:rStyle w:val="14"/>
          <w:rFonts w:hint="default" w:ascii="Times New Roman" w:hAnsi="Times New Roman" w:eastAsia="宋体" w:cs="Times New Roman"/>
          <w:b/>
          <w:bCs/>
          <w:highlight w:val="none"/>
        </w:rPr>
        <w:t>第三部分  专用条款</w:t>
      </w:r>
      <w:bookmarkEnd w:id="28"/>
    </w:p>
    <w:p w14:paraId="415D9FE8">
      <w:pPr>
        <w:keepNext w:val="0"/>
        <w:keepLines w:val="0"/>
        <w:pageBreakBefore w:val="0"/>
        <w:kinsoku/>
        <w:wordWrap/>
        <w:overflowPunct/>
        <w:topLinePunct w:val="0"/>
        <w:autoSpaceDE/>
        <w:autoSpaceDN/>
        <w:bidi w:val="0"/>
        <w:adjustRightInd/>
        <w:spacing w:line="360" w:lineRule="auto"/>
        <w:ind w:firstLine="422" w:firstLineChars="200"/>
        <w:contextualSpacing/>
        <w:textAlignment w:val="auto"/>
        <w:rPr>
          <w:rFonts w:hint="default" w:ascii="Times New Roman" w:hAnsi="Times New Roman" w:eastAsia="宋体" w:cs="Times New Roman"/>
          <w:b/>
          <w:bCs/>
          <w:color w:val="000000"/>
          <w:sz w:val="21"/>
          <w:szCs w:val="21"/>
          <w:highlight w:val="none"/>
          <w:u w:val="single"/>
        </w:rPr>
      </w:pPr>
      <w:bookmarkStart w:id="29" w:name="_Toc19519"/>
      <w:r>
        <w:rPr>
          <w:rStyle w:val="15"/>
          <w:rFonts w:hint="default" w:ascii="Times New Roman" w:hAnsi="Times New Roman" w:eastAsia="宋体" w:cs="Times New Roman"/>
          <w:sz w:val="21"/>
          <w:szCs w:val="21"/>
          <w:highlight w:val="none"/>
        </w:rPr>
        <w:t>2 分包工程概况</w:t>
      </w:r>
      <w:bookmarkEnd w:id="29"/>
    </w:p>
    <w:p w14:paraId="0400BC48">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分包工程名称：</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r>
        <w:rPr>
          <w:rFonts w:hint="default" w:ascii="Times New Roman" w:hAnsi="Times New Roman" w:eastAsia="宋体" w:cs="Times New Roman"/>
          <w:color w:val="000000"/>
          <w:sz w:val="21"/>
          <w:szCs w:val="21"/>
          <w:highlight w:val="none"/>
        </w:rPr>
        <w:t xml:space="preserve">                    </w:t>
      </w:r>
    </w:p>
    <w:p w14:paraId="601FE5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b w:val="0"/>
          <w:i w:val="0"/>
          <w:color w:val="000000"/>
          <w:sz w:val="21"/>
          <w:szCs w:val="21"/>
          <w:highlight w:val="none"/>
          <w:u w:val="single"/>
        </w:rPr>
      </w:pPr>
      <w:r>
        <w:rPr>
          <w:rFonts w:hint="default" w:ascii="Times New Roman" w:hAnsi="Times New Roman" w:eastAsia="宋体" w:cs="Times New Roman"/>
          <w:b w:val="0"/>
          <w:i w:val="0"/>
          <w:color w:val="000000"/>
          <w:sz w:val="21"/>
          <w:szCs w:val="21"/>
          <w:highlight w:val="none"/>
        </w:rPr>
        <w:t>分包工程地点：</w:t>
      </w:r>
      <w:r>
        <w:rPr>
          <w:rFonts w:hint="default" w:ascii="Times New Roman" w:hAnsi="Times New Roman" w:eastAsia="宋体" w:cs="Times New Roman"/>
          <w:b w:val="0"/>
          <w:i w:val="0"/>
          <w:color w:val="000000"/>
          <w:sz w:val="21"/>
          <w:szCs w:val="21"/>
          <w:highlight w:val="none"/>
          <w:u w:val="single"/>
        </w:rPr>
        <w:t xml:space="preserve">  </w:t>
      </w:r>
      <w:r>
        <w:rPr>
          <w:rFonts w:hint="default" w:ascii="Times New Roman" w:hAnsi="Times New Roman" w:eastAsia="宋体" w:cs="Times New Roman"/>
          <w:b w:val="0"/>
          <w:i w:val="0"/>
          <w:color w:val="000000"/>
          <w:sz w:val="21"/>
          <w:szCs w:val="21"/>
          <w:highlight w:val="none"/>
          <w:u w:val="single"/>
          <w:lang w:val="en-US" w:eastAsia="zh-CN"/>
        </w:rPr>
        <w:t>安徽省金寨县</w:t>
      </w:r>
      <w:r>
        <w:rPr>
          <w:rFonts w:hint="default" w:ascii="Times New Roman" w:hAnsi="Times New Roman" w:eastAsia="宋体" w:cs="Times New Roman"/>
          <w:b w:val="0"/>
          <w:i w:val="0"/>
          <w:color w:val="000000"/>
          <w:sz w:val="21"/>
          <w:szCs w:val="21"/>
          <w:highlight w:val="none"/>
          <w:u w:val="single"/>
        </w:rPr>
        <w:t xml:space="preserve">  </w:t>
      </w:r>
    </w:p>
    <w:p w14:paraId="38807AA9">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lang w:val="en-US" w:eastAsia="zh-CN"/>
        </w:rPr>
      </w:pPr>
      <w:r>
        <w:rPr>
          <w:rFonts w:hint="default" w:ascii="Times New Roman" w:hAnsi="Times New Roman" w:eastAsia="宋体" w:cs="Times New Roman"/>
          <w:color w:val="000000"/>
          <w:sz w:val="21"/>
          <w:szCs w:val="21"/>
          <w:highlight w:val="none"/>
        </w:rPr>
        <w:t>分包工程承包范围：</w:t>
      </w:r>
      <w:r>
        <w:rPr>
          <w:rFonts w:hint="default" w:ascii="Times New Roman" w:hAnsi="Times New Roman" w:eastAsia="宋体" w:cs="Times New Roman"/>
          <w:color w:val="000000"/>
          <w:sz w:val="21"/>
          <w:szCs w:val="21"/>
          <w:highlight w:val="none"/>
          <w:u w:val="single"/>
        </w:rPr>
        <w:t>包括但不限于</w:t>
      </w:r>
      <w:r>
        <w:rPr>
          <w:rFonts w:hint="default" w:ascii="Times New Roman" w:hAnsi="Times New Roman" w:eastAsia="宋体" w:cs="Times New Roman"/>
          <w:color w:val="000000"/>
          <w:sz w:val="21"/>
          <w:szCs w:val="21"/>
          <w:highlight w:val="none"/>
          <w:u w:val="single"/>
          <w:lang w:eastAsia="zh-CN"/>
        </w:rPr>
        <w:t>金寨县生活污水处理厂项目</w:t>
      </w:r>
      <w:r>
        <w:rPr>
          <w:rFonts w:hint="default" w:ascii="Times New Roman" w:hAnsi="Times New Roman" w:eastAsia="宋体" w:cs="Times New Roman"/>
          <w:color w:val="000000"/>
          <w:sz w:val="21"/>
          <w:szCs w:val="21"/>
          <w:highlight w:val="none"/>
          <w:u w:val="single"/>
          <w:lang w:val="en-US" w:eastAsia="zh-CN"/>
        </w:rPr>
        <w:t>涉及的</w:t>
      </w:r>
      <w:r>
        <w:rPr>
          <w:rFonts w:hint="default" w:ascii="Times New Roman" w:hAnsi="Times New Roman" w:eastAsia="宋体" w:cs="Times New Roman"/>
          <w:color w:val="000000"/>
          <w:sz w:val="21"/>
          <w:szCs w:val="21"/>
          <w:highlight w:val="none"/>
          <w:u w:val="single"/>
          <w:lang w:eastAsia="zh-CN"/>
        </w:rPr>
        <w:t>钢筋、模板制作安装和混凝土浇筑</w:t>
      </w:r>
      <w:r>
        <w:rPr>
          <w:rFonts w:hint="default" w:ascii="Times New Roman" w:hAnsi="Times New Roman" w:eastAsia="宋体" w:cs="Times New Roman"/>
          <w:color w:val="000000"/>
          <w:sz w:val="21"/>
          <w:szCs w:val="21"/>
          <w:highlight w:val="none"/>
          <w:u w:val="single"/>
        </w:rPr>
        <w:t>等</w:t>
      </w:r>
      <w:r>
        <w:rPr>
          <w:rFonts w:hint="default" w:ascii="Times New Roman" w:hAnsi="Times New Roman" w:eastAsia="宋体" w:cs="Times New Roman"/>
          <w:color w:val="000000"/>
          <w:sz w:val="21"/>
          <w:szCs w:val="21"/>
          <w:highlight w:val="none"/>
          <w:u w:val="single"/>
          <w:lang w:val="en-US" w:eastAsia="zh-CN"/>
        </w:rPr>
        <w:t>工作内容（不含外脚手架及内支撑的搭设；安全帽、反光背心、安全带等由</w:t>
      </w:r>
      <w:r>
        <w:rPr>
          <w:rFonts w:hint="default" w:ascii="Times New Roman" w:hAnsi="Times New Roman" w:cs="Times New Roman"/>
          <w:color w:val="000000"/>
          <w:sz w:val="21"/>
          <w:szCs w:val="21"/>
          <w:highlight w:val="none"/>
          <w:u w:val="single"/>
          <w:lang w:val="en-US" w:eastAsia="zh-CN"/>
        </w:rPr>
        <w:t>承包</w:t>
      </w:r>
      <w:r>
        <w:rPr>
          <w:rFonts w:hint="default" w:ascii="Times New Roman" w:hAnsi="Times New Roman" w:eastAsia="宋体" w:cs="Times New Roman"/>
          <w:color w:val="000000"/>
          <w:sz w:val="21"/>
          <w:szCs w:val="21"/>
          <w:highlight w:val="none"/>
          <w:u w:val="single"/>
          <w:lang w:val="en-US" w:eastAsia="zh-CN"/>
        </w:rPr>
        <w:t>人提供，</w:t>
      </w:r>
      <w:r>
        <w:rPr>
          <w:rFonts w:hint="default" w:ascii="Times New Roman" w:hAnsi="Times New Roman" w:cs="Times New Roman"/>
          <w:color w:val="000000"/>
          <w:sz w:val="21"/>
          <w:szCs w:val="21"/>
          <w:highlight w:val="none"/>
          <w:u w:val="single"/>
          <w:lang w:val="en-US" w:eastAsia="zh-CN"/>
        </w:rPr>
        <w:t>承包</w:t>
      </w:r>
      <w:r>
        <w:rPr>
          <w:rFonts w:hint="default" w:ascii="Times New Roman" w:hAnsi="Times New Roman" w:eastAsia="宋体" w:cs="Times New Roman"/>
          <w:color w:val="000000"/>
          <w:sz w:val="21"/>
          <w:szCs w:val="21"/>
          <w:highlight w:val="none"/>
          <w:u w:val="single"/>
          <w:lang w:val="en-US" w:eastAsia="zh-CN"/>
        </w:rPr>
        <w:t>人按照采购价与成交单位结算）</w:t>
      </w:r>
      <w:r>
        <w:rPr>
          <w:rFonts w:hint="default" w:ascii="Times New Roman" w:hAnsi="Times New Roman" w:eastAsia="宋体" w:cs="Times New Roman"/>
          <w:color w:val="000000"/>
          <w:sz w:val="21"/>
          <w:szCs w:val="21"/>
          <w:highlight w:val="none"/>
          <w:u w:val="single"/>
        </w:rPr>
        <w:t>。具体以</w:t>
      </w:r>
      <w:r>
        <w:rPr>
          <w:rFonts w:hint="default" w:ascii="Times New Roman" w:hAnsi="Times New Roman" w:cs="Times New Roman"/>
          <w:color w:val="000000"/>
          <w:sz w:val="21"/>
          <w:szCs w:val="21"/>
          <w:highlight w:val="none"/>
          <w:u w:val="single"/>
          <w:lang w:val="en-US" w:eastAsia="zh-CN"/>
        </w:rPr>
        <w:t>承包</w:t>
      </w:r>
      <w:r>
        <w:rPr>
          <w:rFonts w:hint="default" w:ascii="Times New Roman" w:hAnsi="Times New Roman" w:eastAsia="宋体" w:cs="Times New Roman"/>
          <w:color w:val="000000"/>
          <w:sz w:val="21"/>
          <w:szCs w:val="21"/>
          <w:highlight w:val="none"/>
          <w:u w:val="single"/>
          <w:lang w:val="en-US" w:eastAsia="zh-CN"/>
        </w:rPr>
        <w:t>人实际要求</w:t>
      </w:r>
      <w:r>
        <w:rPr>
          <w:rFonts w:hint="default" w:ascii="Times New Roman" w:hAnsi="Times New Roman" w:eastAsia="宋体" w:cs="Times New Roman"/>
          <w:color w:val="000000"/>
          <w:sz w:val="21"/>
          <w:szCs w:val="21"/>
          <w:highlight w:val="none"/>
          <w:u w:val="single"/>
        </w:rPr>
        <w:t>为准。</w:t>
      </w:r>
    </w:p>
    <w:p w14:paraId="05693EE3">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0" w:name="_Toc31431"/>
      <w:r>
        <w:rPr>
          <w:rFonts w:hint="default" w:ascii="Times New Roman" w:hAnsi="Times New Roman" w:cs="Times New Roman"/>
          <w:sz w:val="21"/>
          <w:szCs w:val="21"/>
          <w:highlight w:val="none"/>
        </w:rPr>
        <w:t>3 工作内容</w:t>
      </w:r>
      <w:bookmarkEnd w:id="30"/>
    </w:p>
    <w:p w14:paraId="236BEBB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lang w:val="en-US" w:eastAsia="zh-CN"/>
        </w:rPr>
      </w:pPr>
      <w:r>
        <w:rPr>
          <w:rFonts w:hint="default" w:ascii="Times New Roman" w:hAnsi="Times New Roman" w:eastAsia="宋体" w:cs="Times New Roman"/>
          <w:color w:val="000000"/>
          <w:sz w:val="21"/>
          <w:szCs w:val="21"/>
          <w:highlight w:val="none"/>
        </w:rPr>
        <w:t>乙方工作内容包括（可列附件详细规定，参见附件“分包合同工作内容细化”：</w:t>
      </w:r>
      <w:r>
        <w:rPr>
          <w:rFonts w:hint="default" w:ascii="Times New Roman" w:hAnsi="Times New Roman" w:eastAsia="宋体" w:cs="Times New Roman"/>
          <w:color w:val="000000"/>
          <w:sz w:val="21"/>
          <w:szCs w:val="21"/>
          <w:highlight w:val="none"/>
          <w:u w:val="single"/>
        </w:rPr>
        <w:t xml:space="preserve"> 包括但不限于图纸范围内的</w:t>
      </w:r>
      <w:r>
        <w:rPr>
          <w:rFonts w:hint="default" w:ascii="Times New Roman" w:hAnsi="Times New Roman" w:eastAsia="宋体" w:cs="Times New Roman"/>
          <w:color w:val="000000"/>
          <w:sz w:val="21"/>
          <w:szCs w:val="21"/>
          <w:highlight w:val="none"/>
          <w:u w:val="single"/>
          <w:lang w:val="en-US" w:eastAsia="zh-CN"/>
        </w:rPr>
        <w:t>钢筋、模板制作安装和混凝土浇筑</w:t>
      </w:r>
      <w:r>
        <w:rPr>
          <w:rFonts w:hint="default" w:ascii="Times New Roman" w:hAnsi="Times New Roman" w:eastAsia="宋体" w:cs="Times New Roman"/>
          <w:color w:val="000000"/>
          <w:sz w:val="21"/>
          <w:szCs w:val="21"/>
          <w:highlight w:val="none"/>
          <w:u w:val="single"/>
        </w:rPr>
        <w:t>等</w:t>
      </w:r>
      <w:r>
        <w:rPr>
          <w:rFonts w:hint="default" w:ascii="Times New Roman" w:hAnsi="Times New Roman" w:eastAsia="宋体" w:cs="Times New Roman"/>
          <w:color w:val="000000"/>
          <w:sz w:val="21"/>
          <w:szCs w:val="21"/>
          <w:highlight w:val="none"/>
          <w:u w:val="single"/>
          <w:lang w:eastAsia="zh-CN"/>
        </w:rPr>
        <w:t>。</w:t>
      </w:r>
    </w:p>
    <w:p w14:paraId="16C47F1B">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1" w:name="_Toc22167"/>
      <w:r>
        <w:rPr>
          <w:rFonts w:hint="default" w:ascii="Times New Roman" w:hAnsi="Times New Roman" w:cs="Times New Roman"/>
          <w:sz w:val="21"/>
          <w:szCs w:val="21"/>
          <w:highlight w:val="none"/>
        </w:rPr>
        <w:t>5 质量标准</w:t>
      </w:r>
      <w:bookmarkEnd w:id="31"/>
    </w:p>
    <w:p w14:paraId="75B4B9C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rPr>
      </w:pPr>
      <w:r>
        <w:rPr>
          <w:rFonts w:hint="default" w:ascii="Times New Roman" w:hAnsi="Times New Roman" w:eastAsia="宋体" w:cs="Times New Roman"/>
          <w:color w:val="000000"/>
          <w:sz w:val="21"/>
          <w:szCs w:val="21"/>
          <w:highlight w:val="none"/>
        </w:rPr>
        <w:t>5.1本工程要求达到的质量等级为</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合格</w:t>
      </w:r>
      <w:r>
        <w:rPr>
          <w:rFonts w:hint="default" w:ascii="Times New Roman" w:hAnsi="Times New Roman" w:eastAsia="宋体" w:cs="Times New Roman"/>
          <w:color w:val="000000"/>
          <w:sz w:val="21"/>
          <w:szCs w:val="21"/>
          <w:highlight w:val="none"/>
          <w:u w:val="single"/>
        </w:rPr>
        <w:t>（符合国家现行施工验收规范、标准和其它相关规定及甲方要求</w:t>
      </w:r>
      <w:r>
        <w:rPr>
          <w:rFonts w:hint="default" w:ascii="Times New Roman" w:hAnsi="Times New Roman" w:eastAsia="宋体" w:cs="Times New Roman"/>
          <w:color w:val="000000"/>
          <w:sz w:val="21"/>
          <w:szCs w:val="21"/>
          <w:highlight w:val="none"/>
          <w:u w:val="single"/>
          <w:lang w:eastAsia="zh-CN"/>
        </w:rPr>
        <w:t>，不同标准和规范之间要求不一致的，采用较高标准</w:t>
      </w:r>
      <w:r>
        <w:rPr>
          <w:rFonts w:hint="default" w:ascii="Times New Roman" w:hAnsi="Times New Roman" w:eastAsia="宋体" w:cs="Times New Roman"/>
          <w:color w:val="000000"/>
          <w:sz w:val="21"/>
          <w:szCs w:val="21"/>
          <w:highlight w:val="none"/>
          <w:u w:val="single"/>
        </w:rPr>
        <w:t>）</w:t>
      </w:r>
    </w:p>
    <w:p w14:paraId="0664A34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rPr>
        <w:t>5.3.1 若甲方通知乙方后</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rPr>
        <w:t>日内，乙方不能对缺陷进行返工、修理或整改，或乙方返工、修理或整改后仍不能达到相应的质量要求，甲方可在发出通知</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3</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rPr>
        <w:t>日后后雇佣第三方进行修补，并直接从乙方的工程款或保修金中扣除因此发生的费用。</w:t>
      </w:r>
    </w:p>
    <w:p w14:paraId="69B80734">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2" w:name="_Toc7517"/>
      <w:r>
        <w:rPr>
          <w:rFonts w:hint="default" w:ascii="Times New Roman" w:hAnsi="Times New Roman" w:cs="Times New Roman"/>
          <w:sz w:val="21"/>
          <w:szCs w:val="21"/>
          <w:highlight w:val="none"/>
        </w:rPr>
        <w:t>6 甲方权利及义务</w:t>
      </w:r>
      <w:bookmarkEnd w:id="32"/>
    </w:p>
    <w:p w14:paraId="4607D6AE">
      <w:pPr>
        <w:pStyle w:val="16"/>
        <w:keepNext w:val="0"/>
        <w:keepLines w:val="0"/>
        <w:pageBreakBefore w:val="0"/>
        <w:kinsoku/>
        <w:wordWrap/>
        <w:overflowPunct/>
        <w:topLinePunct w:val="0"/>
        <w:autoSpaceDE/>
        <w:autoSpaceDN/>
        <w:bidi w:val="0"/>
        <w:adjustRightInd/>
        <w:spacing w:line="360" w:lineRule="auto"/>
        <w:ind w:firstLine="422"/>
        <w:textAlignment w:val="auto"/>
        <w:rPr>
          <w:rFonts w:hint="default" w:ascii="Times New Roman" w:hAnsi="Times New Roman" w:eastAsia="宋体" w:cs="Times New Roman"/>
          <w:bCs w:val="0"/>
          <w:color w:val="000000"/>
          <w:sz w:val="21"/>
          <w:szCs w:val="21"/>
          <w:highlight w:val="none"/>
        </w:rPr>
      </w:pPr>
      <w:r>
        <w:rPr>
          <w:rFonts w:hint="default" w:ascii="Times New Roman" w:hAnsi="Times New Roman" w:eastAsia="宋体" w:cs="Times New Roman"/>
          <w:bCs w:val="0"/>
          <w:sz w:val="21"/>
          <w:szCs w:val="21"/>
          <w:highlight w:val="none"/>
        </w:rPr>
        <w:t>6.1.1 甲方派驻代表为</w:t>
      </w:r>
      <w:r>
        <w:rPr>
          <w:rFonts w:hint="default" w:ascii="Times New Roman" w:hAnsi="Times New Roman" w:cs="Times New Roman"/>
          <w:bCs w:val="0"/>
          <w:color w:val="000000"/>
          <w:sz w:val="21"/>
          <w:szCs w:val="21"/>
          <w:highlight w:val="none"/>
          <w:u w:val="single"/>
          <w:lang w:val="en-US" w:eastAsia="zh-CN"/>
        </w:rPr>
        <w:t>徐金平</w:t>
      </w:r>
      <w:r>
        <w:rPr>
          <w:rFonts w:hint="default" w:ascii="Times New Roman" w:hAnsi="Times New Roman" w:eastAsia="宋体" w:cs="Times New Roman"/>
          <w:bCs w:val="0"/>
          <w:color w:val="000000"/>
          <w:sz w:val="21"/>
          <w:szCs w:val="21"/>
          <w:highlight w:val="none"/>
          <w:u w:val="single"/>
        </w:rPr>
        <w:t xml:space="preserve"> </w:t>
      </w:r>
      <w:r>
        <w:rPr>
          <w:rFonts w:hint="default" w:ascii="Times New Roman" w:hAnsi="Times New Roman" w:eastAsia="宋体" w:cs="Times New Roman"/>
          <w:bCs w:val="0"/>
          <w:color w:val="000000"/>
          <w:sz w:val="21"/>
          <w:szCs w:val="21"/>
          <w:highlight w:val="none"/>
        </w:rPr>
        <w:t>，</w:t>
      </w:r>
      <w:r>
        <w:rPr>
          <w:rFonts w:hint="default" w:ascii="Times New Roman" w:hAnsi="Times New Roman" w:eastAsia="宋体" w:cs="Times New Roman"/>
          <w:bCs w:val="0"/>
          <w:sz w:val="21"/>
          <w:szCs w:val="21"/>
          <w:highlight w:val="none"/>
        </w:rPr>
        <w:t>其权限包括：</w:t>
      </w:r>
      <w:r>
        <w:rPr>
          <w:rFonts w:hint="default" w:ascii="Times New Roman" w:hAnsi="Times New Roman" w:eastAsia="宋体" w:cs="Times New Roman"/>
          <w:bCs w:val="0"/>
          <w:color w:val="000000"/>
          <w:sz w:val="21"/>
          <w:szCs w:val="21"/>
          <w:highlight w:val="none"/>
          <w:u w:val="single"/>
        </w:rPr>
        <w:t>全权负责甲方施工现场管理，代表甲方行使本合同约定的所有权利和义务。</w:t>
      </w:r>
    </w:p>
    <w:p w14:paraId="51ECA1F6">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3" w:name="_Toc18719"/>
      <w:r>
        <w:rPr>
          <w:rFonts w:hint="default" w:ascii="Times New Roman" w:hAnsi="Times New Roman" w:cs="Times New Roman"/>
          <w:sz w:val="21"/>
          <w:szCs w:val="21"/>
          <w:highlight w:val="none"/>
        </w:rPr>
        <w:t>7 乙方权利及义务</w:t>
      </w:r>
      <w:bookmarkEnd w:id="33"/>
    </w:p>
    <w:p w14:paraId="24EF181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sz w:val="21"/>
          <w:szCs w:val="21"/>
          <w:highlight w:val="none"/>
        </w:rPr>
        <w:t>7.1.2 乙方派驻项目经理为</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梁朋涛</w:t>
      </w:r>
      <w:r>
        <w:rPr>
          <w:rFonts w:hint="default" w:ascii="Times New Roman" w:hAnsi="Times New Roman" w:eastAsia="宋体" w:cs="Times New Roman"/>
          <w:sz w:val="21"/>
          <w:szCs w:val="21"/>
          <w:highlight w:val="none"/>
        </w:rPr>
        <w:t>（其任命书作为本分包合同附件），乙方派驻的项目经理、 项目技术负责人、安全专职人员不得在其它工程项目兼职。项目经理、项目技术负责人、安全专职人员离开工地时，须向甲方提出书面请假，经甲方同意后方可离开工地,同时应书面委托项目相关负责人负责其外出时的日常工作。项目经理、 项目技术负责人、安全专职人员每月在工地的时间不得少于</w:t>
      </w:r>
      <w:r>
        <w:rPr>
          <w:rFonts w:hint="default" w:ascii="Times New Roman" w:hAnsi="Times New Roman" w:eastAsia="宋体" w:cs="Times New Roman"/>
          <w:sz w:val="21"/>
          <w:szCs w:val="21"/>
          <w:highlight w:val="none"/>
          <w:u w:val="single"/>
        </w:rPr>
        <w:t xml:space="preserve"> 22</w:t>
      </w:r>
      <w:r>
        <w:rPr>
          <w:rFonts w:hint="default" w:ascii="Times New Roman" w:hAnsi="Times New Roman" w:eastAsia="宋体" w:cs="Times New Roman"/>
          <w:sz w:val="21"/>
          <w:szCs w:val="21"/>
          <w:highlight w:val="none"/>
        </w:rPr>
        <w:t>天，每人每少一天处以违约金（扣减其工程款）</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2000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元。</w:t>
      </w:r>
    </w:p>
    <w:p w14:paraId="25D9197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sz w:val="21"/>
          <w:szCs w:val="21"/>
          <w:highlight w:val="none"/>
        </w:rPr>
        <w:t>甲方每日对乙方派驻的项目经理、项目技术负责人、安全专职人员考勤不少于1次；对日常监督检查中乙方项目经理、 项目技术负责人、安全专职人员未经甲方同意不在施工现场履职的，每发现一例处以违约金（扣减其工程款）</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500</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sz w:val="21"/>
          <w:szCs w:val="21"/>
          <w:highlight w:val="none"/>
        </w:rPr>
        <w:t>/次/人。</w:t>
      </w:r>
    </w:p>
    <w:p w14:paraId="63BE09D8">
      <w:pPr>
        <w:keepNext w:val="0"/>
        <w:keepLines w:val="0"/>
        <w:pageBreakBefore w:val="0"/>
        <w:kinsoku/>
        <w:wordWrap/>
        <w:overflowPunct/>
        <w:topLinePunct w:val="0"/>
        <w:autoSpaceDE/>
        <w:autoSpaceDN/>
        <w:bidi w:val="0"/>
        <w:adjustRightInd/>
        <w:spacing w:line="360" w:lineRule="auto"/>
        <w:ind w:left="0" w:leftChars="0"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乙方不得随意更换管理人员，若未经甲方允许，乙方擅自更换项目经理,处以违约金</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10000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/次； 乙方擅自更换项目技术负责人、安全专职人员，处以违约金（扣减其工程款）</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5000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/次.人。如因特殊原因需更换上述人员，乙方须事先向甲方提出申请并提交拟任命的管理人员的详细资料，经甲方审查批准后方可更换。</w:t>
      </w:r>
    </w:p>
    <w:p w14:paraId="51CF1A9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z w:val="21"/>
          <w:szCs w:val="21"/>
          <w:highlight w:val="none"/>
        </w:rPr>
        <w:t>7.2.7 乙方在施工中损坏其他</w:t>
      </w:r>
      <w:r>
        <w:rPr>
          <w:rFonts w:hint="default" w:ascii="Times New Roman" w:hAnsi="Times New Roman" w:eastAsia="宋体" w:cs="Times New Roman"/>
          <w:sz w:val="21"/>
          <w:szCs w:val="21"/>
          <w:highlight w:val="none"/>
        </w:rPr>
        <w:t>施工单位的工作成果的，需按甲方与其他施工单位签订的合同价格</w:t>
      </w:r>
      <w:r>
        <w:rPr>
          <w:rFonts w:hint="default" w:ascii="Times New Roman" w:hAnsi="Times New Roman" w:eastAsia="宋体" w:cs="Times New Roman"/>
          <w:color w:val="000000"/>
          <w:sz w:val="21"/>
          <w:szCs w:val="21"/>
          <w:highlight w:val="none"/>
        </w:rPr>
        <w:t>予以赔偿，并</w:t>
      </w:r>
      <w:r>
        <w:rPr>
          <w:rFonts w:hint="default" w:ascii="Times New Roman" w:hAnsi="Times New Roman" w:eastAsia="宋体" w:cs="Times New Roman"/>
          <w:sz w:val="21"/>
          <w:szCs w:val="21"/>
          <w:highlight w:val="none"/>
        </w:rPr>
        <w:t>向甲方支付</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cs="Times New Roman"/>
          <w:color w:val="000000"/>
          <w:sz w:val="21"/>
          <w:szCs w:val="21"/>
          <w:highlight w:val="none"/>
          <w:u w:val="single"/>
          <w:lang w:val="en-US" w:eastAsia="zh-CN"/>
        </w:rPr>
        <w:t>30%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的违约金，违约金直接从工程款中或履约保证金中扣除。</w:t>
      </w:r>
    </w:p>
    <w:p w14:paraId="7724E55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rPr>
      </w:pPr>
      <w:r>
        <w:rPr>
          <w:rFonts w:hint="default" w:ascii="Times New Roman" w:hAnsi="Times New Roman" w:eastAsia="宋体" w:cs="Times New Roman"/>
          <w:color w:val="000000"/>
          <w:sz w:val="21"/>
          <w:szCs w:val="21"/>
          <w:highlight w:val="none"/>
        </w:rPr>
        <w:t>7.5“人员”修改为“雇员及农民工实名制管理”</w:t>
      </w:r>
    </w:p>
    <w:p w14:paraId="3E07CE2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7.5.1 乙方人员的吃、住、行由</w:t>
      </w:r>
      <w:r>
        <w:rPr>
          <w:rFonts w:hint="default" w:ascii="Times New Roman" w:hAnsi="Times New Roman" w:eastAsia="宋体" w:cs="Times New Roman"/>
          <w:color w:val="000000"/>
          <w:sz w:val="21"/>
          <w:szCs w:val="21"/>
          <w:highlight w:val="none"/>
          <w:u w:val="single"/>
        </w:rPr>
        <w:t xml:space="preserve"> 乙方</w:t>
      </w:r>
      <w:r>
        <w:rPr>
          <w:rFonts w:hint="default" w:ascii="Times New Roman" w:hAnsi="Times New Roman" w:eastAsia="宋体" w:cs="Times New Roman"/>
          <w:color w:val="000000"/>
          <w:sz w:val="21"/>
          <w:szCs w:val="21"/>
          <w:highlight w:val="none"/>
          <w:u w:val="single"/>
          <w:lang w:val="en-US" w:eastAsia="zh-CN"/>
        </w:rPr>
        <w:t xml:space="preserve"> </w:t>
      </w:r>
      <w:r>
        <w:rPr>
          <w:rFonts w:hint="default" w:ascii="Times New Roman" w:hAnsi="Times New Roman" w:eastAsia="宋体" w:cs="Times New Roman"/>
          <w:color w:val="000000"/>
          <w:sz w:val="21"/>
          <w:szCs w:val="21"/>
          <w:highlight w:val="none"/>
        </w:rPr>
        <w:t>负责解决，并承担费用。提供的生产、生活设施包括：</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 xml:space="preserve"> 。</w:t>
      </w:r>
    </w:p>
    <w:p w14:paraId="2B62874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rPr>
      </w:pPr>
      <w:r>
        <w:rPr>
          <w:rFonts w:hint="default" w:ascii="Times New Roman" w:hAnsi="Times New Roman" w:eastAsia="宋体" w:cs="Times New Roman"/>
          <w:color w:val="000000"/>
          <w:sz w:val="21"/>
          <w:szCs w:val="21"/>
          <w:highlight w:val="none"/>
        </w:rPr>
        <w:t>7.5.2 若乙方违反本条约定，每发现一例，乙方应承担</w:t>
      </w:r>
      <w:r>
        <w:rPr>
          <w:rFonts w:hint="default" w:ascii="Times New Roman" w:hAnsi="Times New Roman" w:eastAsia="宋体" w:cs="Times New Roman"/>
          <w:color w:val="000000"/>
          <w:sz w:val="21"/>
          <w:szCs w:val="21"/>
          <w:highlight w:val="none"/>
          <w:lang w:val="en-US" w:eastAsia="zh-CN"/>
        </w:rPr>
        <w:t>违约金</w:t>
      </w:r>
      <w:r>
        <w:rPr>
          <w:rFonts w:hint="default" w:ascii="Times New Roman" w:hAnsi="Times New Roman" w:eastAsia="宋体" w:cs="Times New Roman"/>
          <w:color w:val="000000"/>
          <w:sz w:val="21"/>
          <w:szCs w:val="21"/>
          <w:highlight w:val="none"/>
        </w:rPr>
        <w:t>为：</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5000元</w:t>
      </w:r>
      <w:r>
        <w:rPr>
          <w:rFonts w:hint="default" w:ascii="Times New Roman" w:hAnsi="Times New Roman" w:eastAsia="宋体" w:cs="Times New Roman"/>
          <w:color w:val="000000"/>
          <w:sz w:val="21"/>
          <w:szCs w:val="21"/>
          <w:highlight w:val="none"/>
        </w:rPr>
        <w:t>，</w:t>
      </w:r>
      <w:r>
        <w:rPr>
          <w:rFonts w:hint="default" w:ascii="Times New Roman" w:hAnsi="Times New Roman" w:eastAsia="宋体" w:cs="Times New Roman"/>
          <w:sz w:val="21"/>
          <w:szCs w:val="21"/>
          <w:highlight w:val="none"/>
        </w:rPr>
        <w:t>直接从工程款中扣除</w:t>
      </w:r>
      <w:r>
        <w:rPr>
          <w:rFonts w:hint="default" w:ascii="Times New Roman" w:hAnsi="Times New Roman" w:eastAsia="宋体" w:cs="Times New Roman"/>
          <w:color w:val="000000"/>
          <w:sz w:val="21"/>
          <w:szCs w:val="21"/>
          <w:highlight w:val="none"/>
        </w:rPr>
        <w:t xml:space="preserve">。  </w:t>
      </w:r>
    </w:p>
    <w:p w14:paraId="7E7563C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7.5.3  甲方在进行农民工实名制管控过程中，发现因乙方不配合落实农民工实名制管理，造成农民工工资拖欠的，由项目部按照拖欠额度的1.5倍对乙方开具违约金并在分包进度结算中进行扣除。对因乙方不配合落实农民工实名制管理，导致发生农民工到各级机关、甲方两级总部和项目部寻衅闹事或发生农民工群体上访事件的，由项目部对乙方开具【</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 xml:space="preserve">】万元/次的违约金并在分包进度结算中进行扣除，累计发生3次不良事件的予以清退出场，并纳入禁入分包商名单。 </w:t>
      </w:r>
    </w:p>
    <w:p w14:paraId="5663998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sz w:val="21"/>
          <w:szCs w:val="21"/>
          <w:highlight w:val="none"/>
        </w:rPr>
        <w:t>7.5.5若乙方违反本条约定，每发现一例，乙方应承担违约金</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5000元</w:t>
      </w:r>
      <w:r>
        <w:rPr>
          <w:rFonts w:hint="default" w:ascii="Times New Roman" w:hAnsi="Times New Roman" w:eastAsia="宋体" w:cs="Times New Roman"/>
          <w:color w:val="000000"/>
          <w:sz w:val="21"/>
          <w:szCs w:val="21"/>
          <w:highlight w:val="none"/>
          <w:u w:val="single"/>
        </w:rPr>
        <w:t>　</w:t>
      </w:r>
      <w:r>
        <w:rPr>
          <w:rFonts w:hint="default" w:ascii="Times New Roman" w:hAnsi="Times New Roman" w:eastAsia="宋体" w:cs="Times New Roman"/>
          <w:sz w:val="21"/>
          <w:szCs w:val="21"/>
          <w:highlight w:val="none"/>
        </w:rPr>
        <w:t>，直接从工程款中扣除。</w:t>
      </w:r>
    </w:p>
    <w:p w14:paraId="4FADA14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7.5.6农民工实名制管理</w:t>
      </w:r>
    </w:p>
    <w:p w14:paraId="09FD57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7.5.6.1乙方同意遵守国家颁布的《保障农民工工资支付条例》</w:t>
      </w:r>
      <w:r>
        <w:rPr>
          <w:rFonts w:hint="default" w:ascii="Times New Roman" w:hAnsi="Times New Roman" w:eastAsia="宋体" w:cs="Times New Roman"/>
          <w:sz w:val="21"/>
          <w:szCs w:val="21"/>
          <w:highlight w:val="none"/>
        </w:rPr>
        <w:t>等法律法规</w:t>
      </w:r>
      <w:r>
        <w:rPr>
          <w:rFonts w:hint="default" w:ascii="Times New Roman" w:hAnsi="Times New Roman" w:eastAsia="宋体" w:cs="Times New Roman"/>
          <w:color w:val="000000"/>
          <w:sz w:val="21"/>
          <w:szCs w:val="21"/>
          <w:highlight w:val="none"/>
        </w:rPr>
        <w:t>以及公司《保障农民工工资支付条例》等制度相关要求，至少设置1名专职劳资专管员，履行实名制管理工作职责，同时严格执行实名登记、考勤管理等管理制度，并保证不得因劳资纠纷问题消极怠工、聚众闹事。</w:t>
      </w:r>
    </w:p>
    <w:p w14:paraId="238636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7.5.6.2乙方须提供农民工及作业人员的身份证、《劳动用工合同》、进场人员花名册、进场人员工资发放标准、工伤保险缴纳证明、进场人员近三个月内体检表、进出场人员登记表等资料，协助甲方办理农民工及作业人员进出施工现场实名制IC卡等。</w:t>
      </w:r>
    </w:p>
    <w:p w14:paraId="773B80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7.5.6.3乙方配合甲方按照有关规定开设农民工工资专用账户。乙方进场后，配合甲方为乙方招用的农民工办理实名制工资个人账户，乙方按本分包合同以及甲方的要求出具合法的乙方委托甲方支付农民工工资的委托函，农民工工资由甲方代支付。（《保障农民工工资支付条例》第三十一条第一款即规定: “工程建设领域推行分包单位农民工工资委托施工总承包单位代发制度”。）甲方在每期工程款到位后，首先将农民工工资拨付到农民工工资专用账户并按月支付农民工工资，同时在乙方的工程进度结算中扣除农民工工资款项。且用于支付农民工工资的银行账户所绑定的农民工本人社会保障卡或者银行卡，乙方不得以任何理由扣押或者变相扣押。</w:t>
      </w:r>
    </w:p>
    <w:p w14:paraId="44B76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7.5.6.4乙方应当按月考核农民工工作量并编制工资支付表，经农民工本人签字（并按手印）确认后，与当月工程进度等情况一并交甲方审核，甲方根据乙方登记备案的农民工花名册、农民工劳务用工合同、考勤表、工资支付表、身份信息、银行卡号等材料核实实发工资，审核通过后，通过农民工工资专用账户支付农民工工资，并向乙方提供代发工资凭证。甲方按月核实农民工工资发放情况，若乙方弄虚作假，将视情节轻重对乙方处以虚假额度3~5倍的违约金。</w:t>
      </w:r>
    </w:p>
    <w:p w14:paraId="7DA0C4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7.6 </w:t>
      </w:r>
      <w:bookmarkStart w:id="34" w:name="_Toc5770"/>
      <w:r>
        <w:rPr>
          <w:rFonts w:hint="default" w:ascii="Times New Roman" w:hAnsi="Times New Roman" w:eastAsia="宋体" w:cs="Times New Roman"/>
          <w:color w:val="000000"/>
          <w:sz w:val="21"/>
          <w:szCs w:val="21"/>
          <w:highlight w:val="none"/>
        </w:rPr>
        <w:t>若乙方在分包工程中造成通用条款7.6（1）（2）（3）事项或导致甲方因以上事项承担相关责任，乙方自愿承担违约金  ，并赔偿甲方由此造成的一切损失，如赔偿金、诉讼费、差旅费等。</w:t>
      </w:r>
      <w:bookmarkEnd w:id="34"/>
    </w:p>
    <w:p w14:paraId="1B250B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7.9保密条款 </w:t>
      </w:r>
    </w:p>
    <w:p w14:paraId="11503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7.9.1乙方须履行保密义务，不得向任何第三方泄露有关分包工程以及甲方的任何资料和信息（含工程款的支付、施工技术方案、图纸等）。若发生资料被盗、不慎泄露或其他有损资料保密性的事件，无论故意与过失，乙方应承担全部责任，应当立即停止侵害，并在第一时间采取一切必要措施防止保密信息的扩散，尽最大可能消除影响。</w:t>
      </w:r>
    </w:p>
    <w:p w14:paraId="643449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7.9.2乙方违反7.9.1条规定的，应承担违约责任，向甲方支付违约金，每违约一次承担违约金【</w:t>
      </w:r>
      <w:r>
        <w:rPr>
          <w:rFonts w:hint="default" w:ascii="Times New Roman" w:hAnsi="Times New Roman" w:eastAsia="宋体" w:cs="Times New Roman"/>
          <w:color w:val="000000"/>
          <w:sz w:val="21"/>
          <w:szCs w:val="21"/>
          <w:highlight w:val="none"/>
          <w:lang w:val="en-US" w:eastAsia="zh-CN"/>
        </w:rPr>
        <w:t>5000</w:t>
      </w:r>
      <w:r>
        <w:rPr>
          <w:rFonts w:hint="default" w:ascii="Times New Roman" w:hAnsi="Times New Roman" w:eastAsia="宋体" w:cs="Times New Roman"/>
          <w:color w:val="000000"/>
          <w:sz w:val="21"/>
          <w:szCs w:val="21"/>
          <w:highlight w:val="none"/>
        </w:rPr>
        <w:t>】元。若因此给甲方造成损失的，乙方还应赔偿损失。同时因乙方泄密造成业主对甲方处以违约金的，该违约金也应由乙方承担。</w:t>
      </w:r>
    </w:p>
    <w:p w14:paraId="04475D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7.10除与分包工程相关的材料采购、加工合同、租赁合同外，乙方不得缔结任何与本分包合同相关的第三方合同，乙方对外签订的合同均须向甲方报备。</w:t>
      </w:r>
    </w:p>
    <w:p w14:paraId="42FF1D71">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5" w:name="_Toc22924"/>
      <w:r>
        <w:rPr>
          <w:rFonts w:hint="default" w:ascii="Times New Roman" w:hAnsi="Times New Roman" w:cs="Times New Roman"/>
          <w:sz w:val="21"/>
          <w:szCs w:val="21"/>
          <w:highlight w:val="none"/>
        </w:rPr>
        <w:t>8 技术资料</w:t>
      </w:r>
      <w:bookmarkEnd w:id="35"/>
    </w:p>
    <w:p w14:paraId="3F8DC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甲方向乙方提供图纸【</w:t>
      </w:r>
      <w:r>
        <w:rPr>
          <w:rFonts w:hint="default" w:ascii="Times New Roman" w:hAnsi="Times New Roman" w:eastAsia="宋体"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rPr>
        <w:t>】套，并组织图纸会审及设计交底。</w:t>
      </w:r>
    </w:p>
    <w:p w14:paraId="62CA569C">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6" w:name="_Toc29017"/>
      <w:r>
        <w:rPr>
          <w:rFonts w:hint="default" w:ascii="Times New Roman" w:hAnsi="Times New Roman" w:cs="Times New Roman"/>
          <w:sz w:val="21"/>
          <w:szCs w:val="21"/>
          <w:highlight w:val="none"/>
        </w:rPr>
        <w:t>9 环境保护及安全文明施工</w:t>
      </w:r>
      <w:bookmarkEnd w:id="36"/>
    </w:p>
    <w:p w14:paraId="4B43F81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9.4.1 乙方未按本合同约定配备安全设备、安排安全措施的，每发现一例，应承担违约金</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1000元</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w:t>
      </w:r>
    </w:p>
    <w:p w14:paraId="1FD8E26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9.9安全生产费用</w:t>
      </w:r>
    </w:p>
    <w:p w14:paraId="01AE05F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本合同价款已包含安全生产费用。</w:t>
      </w:r>
    </w:p>
    <w:p w14:paraId="0159400E">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7" w:name="_Toc544"/>
      <w:r>
        <w:rPr>
          <w:rFonts w:hint="default" w:ascii="Times New Roman" w:hAnsi="Times New Roman" w:cs="Times New Roman"/>
          <w:sz w:val="21"/>
          <w:szCs w:val="21"/>
          <w:highlight w:val="none"/>
        </w:rPr>
        <w:t>10 材料及设备管理</w:t>
      </w:r>
      <w:bookmarkEnd w:id="37"/>
    </w:p>
    <w:p w14:paraId="1ED056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 甲方供应材料</w:t>
      </w:r>
    </w:p>
    <w:p w14:paraId="0B2B8AC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10.2.1 甲供材包括：</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钢筋、模板</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水泥砂石、混凝土材料等</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 xml:space="preserve">。 </w:t>
      </w:r>
    </w:p>
    <w:p w14:paraId="60C468AF">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10.2.1.1 甲供材规格及数量为</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u w:val="single"/>
        </w:rPr>
        <w:t>详见图纸</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w:t>
      </w:r>
    </w:p>
    <w:p w14:paraId="338A47C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10.2.2.1 乙方专（兼）职材料人员为 </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bCs/>
          <w:szCs w:val="21"/>
          <w:highlight w:val="none"/>
          <w:u w:val="single"/>
          <w:lang w:val="en-US" w:eastAsia="zh-CN"/>
        </w:rPr>
        <w:t>闫婷</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 xml:space="preserve"> 。</w:t>
      </w:r>
    </w:p>
    <w:p w14:paraId="490E6B9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10.2.2.2若乙方违反本条约定，则乙方应按照浪费材料、损坏设备市场价的</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2</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rPr>
        <w:t>倍支付违约金，直接从工程款中扣除。</w:t>
      </w:r>
    </w:p>
    <w:p w14:paraId="0AFFCDA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10.2.2.3甲方将按月进行材料核销，核销工程量原则为：按双方确认的材料损耗率（材料核销系数）×设计工程量所计算的实际工程量（可核销量）与乙方领用量进行对比核销。确定的材料损耗率（材料核销系数）表，并入合同附件为合同的组成部分。</w:t>
      </w:r>
    </w:p>
    <w:p w14:paraId="6412D67E">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双方约定的材料损耗率</w:t>
      </w:r>
      <w:r>
        <w:rPr>
          <w:rFonts w:hint="default" w:ascii="Times New Roman" w:hAnsi="Times New Roman" w:eastAsia="宋体" w:cs="Times New Roman"/>
          <w:color w:val="000000"/>
          <w:sz w:val="21"/>
          <w:szCs w:val="21"/>
          <w:highlight w:val="none"/>
          <w:u w:val="single"/>
        </w:rPr>
        <w:t>根据甲方与业主签订合同价格中的材料损耗率、国家定额标准或双方约定的材料损耗率确定</w:t>
      </w:r>
    </w:p>
    <w:p w14:paraId="0042917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超额浪费部分金额材料价值的约定倍数</w:t>
      </w:r>
      <w:r>
        <w:rPr>
          <w:rFonts w:hint="default" w:ascii="Times New Roman" w:hAnsi="Times New Roman" w:eastAsia="宋体" w:cs="Times New Roman"/>
          <w:color w:val="000000"/>
          <w:sz w:val="21"/>
          <w:szCs w:val="21"/>
          <w:highlight w:val="none"/>
          <w:u w:val="single"/>
        </w:rPr>
        <w:t>（2倍）</w:t>
      </w:r>
      <w:r>
        <w:rPr>
          <w:rFonts w:hint="default" w:ascii="Times New Roman" w:hAnsi="Times New Roman" w:eastAsia="宋体" w:cs="Times New Roman"/>
          <w:color w:val="000000"/>
          <w:sz w:val="21"/>
          <w:szCs w:val="21"/>
          <w:highlight w:val="none"/>
        </w:rPr>
        <w:t>。</w:t>
      </w:r>
    </w:p>
    <w:p w14:paraId="66244E6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10.2.2.4乙方擅自使用甲方物资的，除返还原值外，还应承担不低于</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1</w:t>
      </w:r>
      <w:r>
        <w:rPr>
          <w:rFonts w:hint="default" w:ascii="Times New Roman" w:hAnsi="Times New Roman" w:eastAsia="宋体" w:cs="Times New Roman"/>
          <w:sz w:val="21"/>
          <w:szCs w:val="21"/>
          <w:highlight w:val="none"/>
          <w:u w:val="single"/>
        </w:rPr>
        <w:t>】万元/次</w:t>
      </w:r>
      <w:r>
        <w:rPr>
          <w:rFonts w:hint="default" w:ascii="Times New Roman" w:hAnsi="Times New Roman" w:eastAsia="宋体" w:cs="Times New Roman"/>
          <w:sz w:val="21"/>
          <w:szCs w:val="21"/>
          <w:highlight w:val="none"/>
        </w:rPr>
        <w:t>的违约金。</w:t>
      </w:r>
    </w:p>
    <w:p w14:paraId="69BD6F3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10.3 甲方供应设备</w:t>
      </w:r>
    </w:p>
    <w:p w14:paraId="5C831E9C">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10.3.1 甲供设备数量、种类及提货时间：</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w:t>
      </w:r>
    </w:p>
    <w:p w14:paraId="0D1FC3E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10.3.2乙方使用甲方提供的施工设备和施工机具，施工设备和可维修的施工机具在退还时必须维修、保养，保证设备具有良好性能，回收率</w:t>
      </w:r>
      <w:r>
        <w:rPr>
          <w:rFonts w:hint="default" w:ascii="Times New Roman" w:hAnsi="Times New Roman" w:eastAsia="宋体" w:cs="Times New Roman"/>
          <w:sz w:val="21"/>
          <w:szCs w:val="21"/>
          <w:highlight w:val="none"/>
          <w:u w:val="single"/>
        </w:rPr>
        <w:t>不低于甲方按规定年限折旧后的净值率</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single"/>
          <w:lang w:val="en-US" w:eastAsia="zh-CN"/>
        </w:rPr>
        <w:t xml:space="preserve">5 </w:t>
      </w:r>
      <w:r>
        <w:rPr>
          <w:rFonts w:hint="default" w:ascii="Times New Roman" w:hAnsi="Times New Roman" w:eastAsia="宋体" w:cs="Times New Roman"/>
          <w:sz w:val="21"/>
          <w:szCs w:val="21"/>
          <w:highlight w:val="none"/>
        </w:rPr>
        <w:t>%；因乙方保管、使用不善造成的丢失、损坏或低于该回收率的，由乙方负责按此类周转机具/材料的原值赔偿，甲方有权在乙方工程价款中直接扣除上述费用。</w:t>
      </w:r>
    </w:p>
    <w:p w14:paraId="00A27966">
      <w:pPr>
        <w:keepNext w:val="0"/>
        <w:keepLines w:val="0"/>
        <w:pageBreakBefore w:val="0"/>
        <w:kinsoku/>
        <w:wordWrap/>
        <w:overflowPunct/>
        <w:topLinePunct w:val="0"/>
        <w:autoSpaceDE/>
        <w:autoSpaceDN/>
        <w:bidi w:val="0"/>
        <w:adjustRightInd/>
        <w:spacing w:line="360" w:lineRule="auto"/>
        <w:ind w:firstLine="420" w:firstLineChars="200"/>
        <w:textAlignment w:val="auto"/>
        <w:outlineLvl w:val="9"/>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10.5 水、电供应</w:t>
      </w:r>
    </w:p>
    <w:p w14:paraId="1D2C30DF">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10.5.1供水</w:t>
      </w:r>
      <w:r>
        <w:rPr>
          <w:rFonts w:hint="default" w:ascii="Times New Roman" w:hAnsi="Times New Roman" w:eastAsia="宋体" w:cs="Times New Roman"/>
          <w:color w:val="000000"/>
          <w:sz w:val="21"/>
          <w:szCs w:val="21"/>
          <w:highlight w:val="none"/>
          <w:u w:val="single"/>
        </w:rPr>
        <w:t>乙方自行承担</w:t>
      </w:r>
    </w:p>
    <w:p w14:paraId="1A91D810">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rPr>
      </w:pPr>
      <w:r>
        <w:rPr>
          <w:rFonts w:hint="default" w:ascii="Times New Roman" w:hAnsi="Times New Roman" w:eastAsia="宋体" w:cs="Times New Roman"/>
          <w:color w:val="000000"/>
          <w:sz w:val="21"/>
          <w:szCs w:val="21"/>
          <w:highlight w:val="none"/>
        </w:rPr>
        <w:t>10.5.2供电</w:t>
      </w:r>
      <w:r>
        <w:rPr>
          <w:rFonts w:hint="default" w:ascii="Times New Roman" w:hAnsi="Times New Roman" w:eastAsia="宋体" w:cs="Times New Roman"/>
          <w:color w:val="000000"/>
          <w:sz w:val="21"/>
          <w:szCs w:val="21"/>
          <w:highlight w:val="none"/>
          <w:u w:val="single"/>
        </w:rPr>
        <w:t>乙方自行承担</w:t>
      </w:r>
    </w:p>
    <w:p w14:paraId="7E382414">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8" w:name="_Toc27891"/>
      <w:r>
        <w:rPr>
          <w:rFonts w:hint="default" w:ascii="Times New Roman" w:hAnsi="Times New Roman" w:cs="Times New Roman"/>
          <w:sz w:val="21"/>
          <w:szCs w:val="21"/>
          <w:highlight w:val="none"/>
        </w:rPr>
        <w:t>11检验、验收及完工</w:t>
      </w:r>
      <w:bookmarkEnd w:id="38"/>
    </w:p>
    <w:p w14:paraId="3AEED39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11.1.1 乙方应提前</w:t>
      </w:r>
      <w:r>
        <w:rPr>
          <w:rFonts w:hint="default" w:ascii="Times New Roman" w:hAnsi="Times New Roman" w:eastAsia="宋体" w:cs="Times New Roman"/>
          <w:color w:val="000000"/>
          <w:sz w:val="21"/>
          <w:szCs w:val="21"/>
          <w:highlight w:val="none"/>
          <w:u w:val="single"/>
        </w:rPr>
        <w:t>【</w:t>
      </w:r>
      <w:r>
        <w:rPr>
          <w:rFonts w:hint="default" w:ascii="Times New Roman" w:hAnsi="Times New Roman" w:cs="Times New Roman"/>
          <w:color w:val="000000"/>
          <w:sz w:val="21"/>
          <w:szCs w:val="21"/>
          <w:highlight w:val="none"/>
          <w:u w:val="single"/>
          <w:lang w:val="en-US" w:eastAsia="zh-CN"/>
        </w:rPr>
        <w:t>1</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天向甲方申请报验。</w:t>
      </w:r>
    </w:p>
    <w:p w14:paraId="0634B1C3">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39" w:name="_Toc9206"/>
      <w:r>
        <w:rPr>
          <w:rFonts w:hint="default" w:ascii="Times New Roman" w:hAnsi="Times New Roman" w:cs="Times New Roman"/>
          <w:sz w:val="21"/>
          <w:szCs w:val="21"/>
          <w:highlight w:val="none"/>
        </w:rPr>
        <w:t>12工程保修</w:t>
      </w:r>
      <w:bookmarkEnd w:id="39"/>
    </w:p>
    <w:p w14:paraId="0003ED1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12.1本工程的缺陷责任期为自建设单位对甲方工程全部竣工验收通过之日起 【</w:t>
      </w:r>
      <w:r>
        <w:rPr>
          <w:rFonts w:hint="default" w:ascii="Times New Roman" w:hAnsi="Times New Roman" w:eastAsia="宋体" w:cs="Times New Roman"/>
          <w:sz w:val="21"/>
          <w:szCs w:val="21"/>
          <w:highlight w:val="none"/>
          <w:lang w:val="en-US" w:eastAsia="zh-CN"/>
        </w:rPr>
        <w:t>24</w:t>
      </w:r>
      <w:r>
        <w:rPr>
          <w:rFonts w:hint="default" w:ascii="Times New Roman" w:hAnsi="Times New Roman" w:eastAsia="宋体" w:cs="Times New Roman"/>
          <w:sz w:val="21"/>
          <w:szCs w:val="21"/>
          <w:highlight w:val="none"/>
        </w:rPr>
        <w:t>】个月。缺陷责任期满且甲方在收到乙方提交返还保修金申请后，扣除相关维修费用和鉴定费用（如有）并经甲方确认且甲方收到业主返还的质量保修金后无息返还保修金。</w:t>
      </w:r>
    </w:p>
    <w:p w14:paraId="1039021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增加：</w:t>
      </w:r>
    </w:p>
    <w:p w14:paraId="50B4641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12.4在分包工程缺陷责任期内，因乙方原因导致的缺陷或损坏致使分包工程或某项主要设备不能按原定目的使用的，甲方有权要求乙方延长缺陷责任期。</w:t>
      </w:r>
    </w:p>
    <w:p w14:paraId="410C4FB2">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12.5保修期1.基础设施工程、房屋建筑的地基基础工程和主体结构工程，为设计文件规定的该工程的合理使用年限； 2.屋面防水工程、有防水要求的卫生间、房间和外墙面的防渗漏，为【</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】年；3.供热与供冷系统为【</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】个采暖期、供冷期；4.电气管线、给排水管道、设备安装工程，为【</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】年；5.装修工程为【</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】年；6.其他工程保修期限为【</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p>
    <w:p w14:paraId="3B092D3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sz w:val="21"/>
          <w:szCs w:val="21"/>
          <w:highlight w:val="none"/>
        </w:rPr>
        <w:t>12.6保修期内若出现质量问题，乙方应无条件无偿返修，并达到设计及规范要求。若乙方在接到甲方书面通知的24小时内不予以响应，或未付诸实质性行动，甲方可另安排队伍维修，按照维修费用相应的金额直接在乙方的保修金内扣除，不足部分或保修金退还后保修期内发生的维修费用由乙方另付。</w:t>
      </w:r>
    </w:p>
    <w:p w14:paraId="0FC8BB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12.7质量责任争议的解决 </w:t>
      </w:r>
    </w:p>
    <w:p w14:paraId="2EB3ED78">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对造成质量缺陷的原因有争议的，甲方与乙方双方可委托权威部门进行鉴定。如经鉴定属于乙方责任，则所有鉴定费用由乙方承担，除此之外，乙方仍应对延迟修复质量缺陷给甲方或第三人造成的全部损失进行赔偿。 </w:t>
      </w:r>
    </w:p>
    <w:p w14:paraId="46FB9CE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12.8 合同解除后的质保责任</w:t>
      </w:r>
    </w:p>
    <w:p w14:paraId="7977E01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因合同解除而导致乙方中途退出施工的，对其已完成之施工部分，乙方仍应按照原合同中质量保修责任条款之约定承担质量保修责任。</w:t>
      </w:r>
    </w:p>
    <w:p w14:paraId="4071C464">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0" w:name="_Toc27564"/>
      <w:r>
        <w:rPr>
          <w:rFonts w:hint="default" w:ascii="Times New Roman" w:hAnsi="Times New Roman" w:cs="Times New Roman"/>
          <w:sz w:val="21"/>
          <w:szCs w:val="21"/>
          <w:highlight w:val="none"/>
        </w:rPr>
        <w:t>13 合同价格</w:t>
      </w:r>
      <w:bookmarkEnd w:id="40"/>
    </w:p>
    <w:p w14:paraId="4DB701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13.1 合同价格模式</w:t>
      </w:r>
    </w:p>
    <w:p w14:paraId="7A2B687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本合同采用第【</w:t>
      </w: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】种价格模式。</w:t>
      </w:r>
    </w:p>
    <w:p w14:paraId="0C7F472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z w:val="21"/>
          <w:szCs w:val="21"/>
          <w:highlight w:val="none"/>
        </w:rPr>
        <w:t>(1)</w:t>
      </w:r>
      <w:r>
        <w:rPr>
          <w:rFonts w:hint="default" w:ascii="Times New Roman" w:hAnsi="Times New Roman" w:eastAsia="宋体" w:cs="Times New Roman"/>
          <w:sz w:val="21"/>
          <w:szCs w:val="21"/>
          <w:highlight w:val="none"/>
        </w:rPr>
        <w:t>固定合同总价，总价包含</w:t>
      </w:r>
      <w:r>
        <w:rPr>
          <w:rFonts w:hint="default" w:ascii="Times New Roman" w:hAnsi="Times New Roman" w:eastAsia="宋体" w:cs="Times New Roman"/>
          <w:sz w:val="21"/>
          <w:szCs w:val="21"/>
          <w:highlight w:val="none"/>
          <w:u w:val="single"/>
        </w:rPr>
        <w:t>【</w:t>
      </w:r>
      <w:r>
        <w:rPr>
          <w:rFonts w:hint="default" w:ascii="Times New Roman" w:hAnsi="Times New Roman" w:eastAsia="宋体" w:cs="Times New Roman"/>
          <w:sz w:val="21"/>
          <w:szCs w:val="21"/>
          <w:highlight w:val="none"/>
          <w:u w:val="single"/>
          <w:lang w:val="en-US" w:eastAsia="zh-CN"/>
        </w:rPr>
        <w:t>/</w:t>
      </w:r>
      <w:r>
        <w:rPr>
          <w:rFonts w:hint="default" w:ascii="Times New Roman" w:hAnsi="Times New Roman" w:eastAsia="宋体" w:cs="Times New Roman"/>
          <w:sz w:val="21"/>
          <w:szCs w:val="21"/>
          <w:highlight w:val="none"/>
          <w:u w:val="single"/>
        </w:rPr>
        <w:t>】。</w:t>
      </w:r>
    </w:p>
    <w:p w14:paraId="45C6335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u w:val="single"/>
        </w:rPr>
      </w:pPr>
      <w:r>
        <w:rPr>
          <w:rFonts w:hint="default" w:ascii="Times New Roman" w:hAnsi="Times New Roman" w:eastAsia="宋体" w:cs="Times New Roman"/>
          <w:color w:val="000000"/>
          <w:sz w:val="21"/>
          <w:szCs w:val="21"/>
          <w:highlight w:val="none"/>
        </w:rPr>
        <w:t>(2)</w:t>
      </w:r>
      <w:r>
        <w:rPr>
          <w:rFonts w:hint="default" w:ascii="Times New Roman" w:hAnsi="Times New Roman" w:eastAsia="宋体" w:cs="Times New Roman"/>
          <w:sz w:val="21"/>
          <w:szCs w:val="21"/>
          <w:highlight w:val="none"/>
        </w:rPr>
        <w:t>固定综合单价</w:t>
      </w:r>
      <w:r>
        <w:rPr>
          <w:rFonts w:hint="default" w:ascii="Times New Roman" w:hAnsi="Times New Roman" w:eastAsia="宋体" w:cs="Times New Roman"/>
          <w:color w:val="000000"/>
          <w:sz w:val="21"/>
          <w:szCs w:val="21"/>
          <w:highlight w:val="none"/>
        </w:rPr>
        <w:t>（工程量）</w:t>
      </w:r>
      <w:r>
        <w:rPr>
          <w:rFonts w:hint="default" w:ascii="Times New Roman" w:hAnsi="Times New Roman" w:eastAsia="宋体" w:cs="Times New Roman"/>
          <w:sz w:val="21"/>
          <w:szCs w:val="21"/>
          <w:highlight w:val="none"/>
        </w:rPr>
        <w:t>，单价包含</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u w:val="single"/>
          <w:lang w:val="en-US" w:eastAsia="zh-CN"/>
        </w:rPr>
        <w:t>分部分项工程费用（扣除主材）+措施费+规费+税金</w:t>
      </w:r>
      <w:r>
        <w:rPr>
          <w:rFonts w:hint="default" w:ascii="Times New Roman" w:hAnsi="Times New Roman" w:eastAsia="宋体" w:cs="Times New Roman"/>
          <w:color w:val="000000"/>
          <w:sz w:val="21"/>
          <w:szCs w:val="21"/>
          <w:highlight w:val="none"/>
          <w:u w:val="single"/>
        </w:rPr>
        <w:t xml:space="preserve"> 】。</w:t>
      </w:r>
    </w:p>
    <w:p w14:paraId="1F64AA77">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13.2.1本分包合同单价含除增值税外的其他税费，包括但不限于企业所得税等，且增值税及附加（城建税、教育附加、地方教育附加等）由乙方自行缴纳，乙方应当向甲方提供完税凭证复印件。</w:t>
      </w:r>
    </w:p>
    <w:p w14:paraId="4BF4BD4D">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000000"/>
          <w:sz w:val="21"/>
          <w:szCs w:val="21"/>
          <w:highlight w:val="none"/>
        </w:rPr>
        <w:t>13.2.2 本工程合同价款包括的风险及费用范围有：</w:t>
      </w:r>
      <w:r>
        <w:rPr>
          <w:rFonts w:hint="default" w:ascii="Times New Roman" w:hAnsi="Times New Roman" w:eastAsia="宋体" w:cs="Times New Roman"/>
          <w:sz w:val="21"/>
          <w:szCs w:val="21"/>
          <w:highlight w:val="none"/>
        </w:rPr>
        <w:t>通用条款列举的第</w:t>
      </w:r>
      <w:r>
        <w:rPr>
          <w:rFonts w:hint="default" w:ascii="Times New Roman" w:hAnsi="Times New Roman" w:eastAsia="宋体" w:cs="Times New Roman"/>
          <w:sz w:val="21"/>
          <w:szCs w:val="21"/>
          <w:highlight w:val="none"/>
          <w:u w:val="single"/>
        </w:rPr>
        <w:t xml:space="preserve">  （1）至（10）</w:t>
      </w:r>
      <w:r>
        <w:rPr>
          <w:rFonts w:hint="default" w:ascii="Times New Roman" w:hAnsi="Times New Roman" w:eastAsia="宋体" w:cs="Times New Roman"/>
          <w:sz w:val="21"/>
          <w:szCs w:val="21"/>
          <w:highlight w:val="none"/>
        </w:rPr>
        <w:t>项。</w:t>
      </w:r>
    </w:p>
    <w:p w14:paraId="6C9E7DDD">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除通用条款规定外，本工程合同价款包括的其他风险及费用范围有：</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w:t>
      </w:r>
    </w:p>
    <w:p w14:paraId="5EF640D7">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z w:val="21"/>
          <w:szCs w:val="21"/>
          <w:highlight w:val="none"/>
        </w:rPr>
        <w:t>13.3工程量计算规则：①有施工图纸的，工程量计算按</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按国家现行工程量清单计量规范</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计算规则计量；②没有施工图纸的，工程量根据甲方的工程指令单、现场签证计量(</w:t>
      </w:r>
      <w:r>
        <w:rPr>
          <w:rFonts w:hint="default" w:ascii="Times New Roman" w:hAnsi="Times New Roman" w:eastAsia="宋体" w:cs="Times New Roman"/>
          <w:color w:val="000000"/>
          <w:sz w:val="21"/>
          <w:szCs w:val="21"/>
          <w:highlight w:val="none"/>
          <w:u w:val="single"/>
        </w:rPr>
        <w:t>签证工程量计价：经承包人签字确认的签证如原采购清单有相同项的执行原清单单价，无相同清单项有类似清单项，参考类似清单项单价，无相同清单项且无类似清单项的，执行现行江苏省计价定额，不计取管理费及利润，措施费仅计取安全文明施工费中的基本费，规费参考市政工程相关费率计取，税金执行原采购清单费率。（注：如遇费率有取值区间的，按中值计取）</w:t>
      </w:r>
      <w:r>
        <w:rPr>
          <w:rFonts w:hint="default" w:ascii="Times New Roman" w:hAnsi="Times New Roman" w:eastAsia="宋体" w:cs="Times New Roman"/>
          <w:color w:val="000000"/>
          <w:sz w:val="21"/>
          <w:szCs w:val="21"/>
          <w:highlight w:val="none"/>
        </w:rPr>
        <w:t>)；③既没有图纸也没有变更单、签证的，不予计量。③其他</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w:t>
      </w:r>
    </w:p>
    <w:p w14:paraId="0C0D7BDD">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1" w:name="_Toc5310"/>
      <w:r>
        <w:rPr>
          <w:rFonts w:hint="default" w:ascii="Times New Roman" w:hAnsi="Times New Roman" w:cs="Times New Roman"/>
          <w:sz w:val="21"/>
          <w:szCs w:val="21"/>
          <w:highlight w:val="none"/>
        </w:rPr>
        <w:t>14 合同价款的支付</w:t>
      </w:r>
      <w:bookmarkEnd w:id="41"/>
    </w:p>
    <w:p w14:paraId="57257545">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u w:val="single"/>
        </w:rPr>
      </w:pPr>
      <w:r>
        <w:rPr>
          <w:rFonts w:hint="default" w:ascii="Times New Roman" w:hAnsi="Times New Roman" w:eastAsia="宋体" w:cs="Times New Roman"/>
          <w:color w:val="000000"/>
          <w:sz w:val="21"/>
          <w:szCs w:val="21"/>
          <w:highlight w:val="none"/>
        </w:rPr>
        <w:t>14.1 预付款比例为：</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rPr>
        <w:t>，支付时间为：</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w:t>
      </w:r>
    </w:p>
    <w:p w14:paraId="09A2B27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 工程进度款支付</w:t>
      </w:r>
    </w:p>
    <w:p w14:paraId="39B5626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14.2.1计量周期：</w:t>
      </w:r>
    </w:p>
    <w:p w14:paraId="7BECBCE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月度结算：每月25日前由乙方上报完成工程量情况统计表，项目部现场工程师、工程管理部门及项目技术负责人根据图纸、工程量清单对乙方所完成的工程量进行核对，经相关岗位人员审核签认后，乙方将其交由项目商务管理部门办理月度结算。</w:t>
      </w:r>
    </w:p>
    <w:p w14:paraId="6FCCD7F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若乙方不按上述约定期限提交节点计量资料或完工结算书（包括与此有关的所有结算资料）或不予配合甲方对其结算进行审核的，甲方向乙方发出书面催促通知，自书面通知发出之日起14日内，乙方仍不提交或不予配合的，则以甲方单方审核的结算为乙方最终结算。</w:t>
      </w:r>
    </w:p>
    <w:p w14:paraId="354291E6">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14.2.3 进度款的支付</w:t>
      </w:r>
    </w:p>
    <w:p w14:paraId="75122EF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14.2.3.1工程进度款按</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u w:val="single"/>
        </w:rPr>
        <w:t>月支付，每月双方就已完成工程量进行核对，确认无误后作为结算价款，在收到分包方开具的3%增值税专用发票后，一个月内支付至相应价款的70%。本工程全部完成并经承包人验收合格后，且承包人收到分包人开具的3%增值税专用发票后，一个月内支付至结算价款的9</w:t>
      </w:r>
      <w:r>
        <w:rPr>
          <w:rFonts w:hint="default" w:ascii="Times New Roman" w:hAnsi="Times New Roman" w:eastAsia="宋体" w:cs="Times New Roman"/>
          <w:sz w:val="21"/>
          <w:szCs w:val="21"/>
          <w:highlight w:val="none"/>
          <w:u w:val="single"/>
          <w:lang w:val="en-US" w:eastAsia="zh-CN"/>
        </w:rPr>
        <w:t>7</w:t>
      </w:r>
      <w:r>
        <w:rPr>
          <w:rFonts w:hint="default" w:ascii="Times New Roman" w:hAnsi="Times New Roman" w:eastAsia="宋体" w:cs="Times New Roman"/>
          <w:sz w:val="21"/>
          <w:szCs w:val="21"/>
          <w:highlight w:val="none"/>
          <w:u w:val="single"/>
        </w:rPr>
        <w:t>%，自验收合格之日起，两年内（属于质保期）无质量问题由分包人向承包人申请后，经承包人核实无误且承包人收到分包人开具的结算价款的3%增值税专用发票后一个月内支付至结算价款的100%。</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rPr>
        <w:t>进行支付。</w:t>
      </w:r>
    </w:p>
    <w:p w14:paraId="6E7EAB3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14.2.3.2工程款的支付方式【</w:t>
      </w:r>
      <w:r>
        <w:rPr>
          <w:rFonts w:hint="default" w:ascii="Times New Roman" w:hAnsi="Times New Roman" w:eastAsia="宋体" w:cs="Times New Roman"/>
          <w:sz w:val="21"/>
          <w:szCs w:val="21"/>
          <w:highlight w:val="none"/>
          <w:lang w:val="en-US" w:eastAsia="zh-CN"/>
        </w:rPr>
        <w:t>货币或农民工工资专户资金</w:t>
      </w:r>
      <w:r>
        <w:rPr>
          <w:rFonts w:hint="default" w:ascii="Times New Roman" w:hAnsi="Times New Roman" w:eastAsia="宋体" w:cs="Times New Roman"/>
          <w:sz w:val="21"/>
          <w:szCs w:val="21"/>
          <w:highlight w:val="none"/>
        </w:rPr>
        <w:t>】。</w:t>
      </w:r>
    </w:p>
    <w:p w14:paraId="4413F41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rPr>
        <w:t>14.2.3.2甲方收到建设单位当期付款及专用14.5条款约定的申请支付文件后，</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20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 xml:space="preserve">日内向乙方支付工程进度款 </w:t>
      </w:r>
    </w:p>
    <w:p w14:paraId="37604A7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支付上述款项前，乙方应向甲方提供足额合法增值税专用发票。</w:t>
      </w:r>
    </w:p>
    <w:p w14:paraId="144C0815">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甲方严格按照《中国水务投资集团有限公司工程项目分包管理规定》进行审批审核，农民工实名制管理部门将审核的农民工工资确认后授权并入结算报表，财务部门根据当月民工工资总额进行专款支付，确保农民工工资发放到位后再支付剩余工程款。</w:t>
      </w:r>
    </w:p>
    <w:p w14:paraId="13DB8FB9">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000000"/>
          <w:sz w:val="21"/>
          <w:szCs w:val="21"/>
          <w:highlight w:val="none"/>
        </w:rPr>
        <w:t>14.3 工程尾款的支付时间为：</w:t>
      </w:r>
      <w:r>
        <w:rPr>
          <w:rFonts w:hint="default" w:ascii="Times New Roman" w:hAnsi="Times New Roman" w:eastAsia="宋体" w:cs="Times New Roman"/>
          <w:sz w:val="21"/>
          <w:szCs w:val="21"/>
          <w:highlight w:val="none"/>
        </w:rPr>
        <w:t>乙方承接本分包工程完工结算完毕后，除扣留保修金外，甲方在</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60</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sz w:val="21"/>
          <w:szCs w:val="21"/>
          <w:highlight w:val="none"/>
        </w:rPr>
        <w:t xml:space="preserve"> 日内向乙方支付剩余工程尾款。</w:t>
      </w:r>
    </w:p>
    <w:p w14:paraId="2AACA1D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14.5付款申请文件：</w:t>
      </w:r>
    </w:p>
    <w:p w14:paraId="6D377D57">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（1）支付申请书；</w:t>
      </w:r>
    </w:p>
    <w:p w14:paraId="59C0573D">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（2）工程计量结算单（双方签字盖章）；</w:t>
      </w:r>
    </w:p>
    <w:p w14:paraId="44135073">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（3）增值税专用发票（开票时间不超过10日）(由乙方自行缴纳的税费应提供完税凭证复印件)；</w:t>
      </w:r>
    </w:p>
    <w:p w14:paraId="3A05076D">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（4）农民工工资发放情况表。</w:t>
      </w:r>
    </w:p>
    <w:p w14:paraId="7DB1AFA4">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（5）甲方要求的其他资料。</w:t>
      </w:r>
    </w:p>
    <w:p w14:paraId="0161D505">
      <w:pPr>
        <w:pStyle w:val="11"/>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b w:val="0"/>
          <w:i w:val="0"/>
          <w:color w:val="000000"/>
          <w:sz w:val="21"/>
          <w:szCs w:val="21"/>
          <w:highlight w:val="none"/>
        </w:rPr>
      </w:pPr>
      <w:r>
        <w:rPr>
          <w:rFonts w:hint="default" w:ascii="Times New Roman" w:hAnsi="Times New Roman" w:eastAsia="宋体" w:cs="Times New Roman"/>
          <w:b w:val="0"/>
          <w:i w:val="0"/>
          <w:color w:val="000000"/>
          <w:sz w:val="21"/>
          <w:szCs w:val="21"/>
          <w:highlight w:val="none"/>
        </w:rPr>
        <w:t>乙方未能按照本条约定提供申请文件的，甲方有权拒绝支付当期应付工程进度款，由此造成的损失由乙方承担。</w:t>
      </w:r>
    </w:p>
    <w:p w14:paraId="01023F9F">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2" w:name="_Toc1437"/>
      <w:r>
        <w:rPr>
          <w:rFonts w:hint="default" w:ascii="Times New Roman" w:hAnsi="Times New Roman" w:cs="Times New Roman"/>
          <w:sz w:val="21"/>
          <w:szCs w:val="21"/>
          <w:highlight w:val="none"/>
        </w:rPr>
        <w:t>18 违约及责任</w:t>
      </w:r>
      <w:bookmarkEnd w:id="42"/>
    </w:p>
    <w:p w14:paraId="759106E9">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000000"/>
          <w:sz w:val="21"/>
          <w:szCs w:val="21"/>
          <w:highlight w:val="none"/>
        </w:rPr>
        <w:t>18.1.1 乙方未按本合同工期或延长的工期完工的，每延误一天，承担的违约责任为：</w:t>
      </w:r>
      <w:r>
        <w:rPr>
          <w:rFonts w:hint="default" w:ascii="Times New Roman" w:hAnsi="Times New Roman" w:eastAsia="宋体" w:cs="Times New Roman"/>
          <w:sz w:val="21"/>
          <w:szCs w:val="21"/>
          <w:highlight w:val="none"/>
        </w:rPr>
        <w:t>乙方无正当理由未按开工通知的要求及时进点组织施工和未按签订协议书时商定的进度计划有效地开展施工准备，造成工期延误。乙方应按逾期天数以</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10000</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rPr>
        <w:t>/天向甲方计付违约金，并承担由此造成的甲方经济损失 ，延期超</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30</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rPr>
        <w:t>日以上，甲方有权兑现履约保函或不予退还履约保证金，且甲方有权单方解除合同；</w:t>
      </w:r>
    </w:p>
    <w:p w14:paraId="5DA3B24A">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000000"/>
          <w:sz w:val="21"/>
          <w:szCs w:val="21"/>
          <w:highlight w:val="none"/>
        </w:rPr>
        <w:t xml:space="preserve"> 18.1.2 </w:t>
      </w:r>
      <w:r>
        <w:rPr>
          <w:rFonts w:hint="default" w:ascii="Times New Roman" w:hAnsi="Times New Roman" w:eastAsia="宋体" w:cs="Times New Roman"/>
          <w:sz w:val="21"/>
          <w:szCs w:val="21"/>
          <w:highlight w:val="none"/>
        </w:rPr>
        <w:t>乙方返修后仍不能达到本合同约定要求或不及时进行返修的，其承担的违约责任为：</w:t>
      </w:r>
      <w:r>
        <w:rPr>
          <w:rFonts w:hint="default" w:ascii="Times New Roman" w:hAnsi="Times New Roman" w:eastAsia="宋体" w:cs="Times New Roman"/>
          <w:color w:val="000000"/>
          <w:sz w:val="21"/>
          <w:szCs w:val="21"/>
          <w:highlight w:val="none"/>
        </w:rPr>
        <w:t>乙方完成的工程经验收（包括分项分部工程检验）为质量不合格工程的，乙方应负责返工、返修或重作，相关费用由乙方自行承担，由于乙方原因造成工期逾期的，按18.1.1条执行 。</w:t>
      </w:r>
    </w:p>
    <w:p w14:paraId="213CA85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18.1.3乙方开具的发票不规范、不合法或者涉嫌虚开的，其承担的违约责任为：乙方应按甲方要求重新开具合法合规且符合本合同约定的发票，否则，乙方应当向甲方支付不合法或者虚开发票税款金额的2倍作为违约金；违约金不足以弥补甲方损失的，乙方还应予以赔偿。若乙方开具的发票不合法或者涉嫌虚开的行为给甲方造成严重损失的、乙方的涉税行为致使本分包合同无法继续履行等情况，甲方可终止合同，乙方应赔偿甲方因此遭受的全部损失。</w:t>
      </w:r>
    </w:p>
    <w:p w14:paraId="03DFADAA">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18.1.4由乙方自行购买的材料或租赁的设备，乙方在进场前必须签订承诺书，承诺若拖欠供应商材料款及设备租赁款，由此造成的一切纠纷与责任由乙方自行承担，并承担由此给甲方造成的一切损失；</w:t>
      </w:r>
    </w:p>
    <w:p w14:paraId="3E27725C">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sz w:val="21"/>
          <w:szCs w:val="21"/>
          <w:highlight w:val="none"/>
        </w:rPr>
        <w:t>18.1.5乙方应严格执行项目分包合同中约定的材料有关条款，不因材料供应市场价格变化、材料供需制约工期等情况向甲方提出索赔补偿。乙方违反合同约定或现行相关规定采购和使用不合格的材料，每发现一例，应承担违约金</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1000元</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。若因此给甲方造成损失的，乙方还应赔偿损失。</w:t>
      </w:r>
      <w:r>
        <w:rPr>
          <w:rFonts w:hint="default" w:ascii="Times New Roman" w:hAnsi="Times New Roman" w:eastAsia="宋体" w:cs="Times New Roman"/>
          <w:sz w:val="21"/>
          <w:szCs w:val="21"/>
          <w:highlight w:val="none"/>
        </w:rPr>
        <w:t>同时</w:t>
      </w:r>
      <w:r>
        <w:rPr>
          <w:rFonts w:hint="default" w:ascii="Times New Roman" w:hAnsi="Times New Roman" w:eastAsia="宋体" w:cs="Times New Roman"/>
          <w:color w:val="000000"/>
          <w:sz w:val="21"/>
          <w:szCs w:val="21"/>
          <w:highlight w:val="none"/>
        </w:rPr>
        <w:t>由于乙方上述原因造成工期逾期的，按18.1.1条执行</w:t>
      </w:r>
      <w:r>
        <w:rPr>
          <w:rFonts w:hint="default" w:ascii="Times New Roman" w:hAnsi="Times New Roman" w:eastAsia="宋体" w:cs="Times New Roman"/>
          <w:sz w:val="21"/>
          <w:szCs w:val="21"/>
          <w:highlight w:val="none"/>
        </w:rPr>
        <w:t>。</w:t>
      </w:r>
    </w:p>
    <w:p w14:paraId="55C14F74">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3" w:name="_Toc26798"/>
      <w:r>
        <w:rPr>
          <w:rFonts w:hint="default" w:ascii="Times New Roman" w:hAnsi="Times New Roman" w:cs="Times New Roman"/>
          <w:sz w:val="21"/>
          <w:szCs w:val="21"/>
          <w:highlight w:val="none"/>
        </w:rPr>
        <w:t>19 合同的解除</w:t>
      </w:r>
      <w:bookmarkEnd w:id="43"/>
    </w:p>
    <w:p w14:paraId="27E10B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19.1合同执行过程中乙方出现以下任何一种情况时，甲方可单方面解除施工合同，要求乙方无条件退场：</w:t>
      </w:r>
    </w:p>
    <w:p w14:paraId="1F89F15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（1）乙方工程进度连续三个月不满足甲方进度考核指标；</w:t>
      </w:r>
    </w:p>
    <w:p w14:paraId="06AAF67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（2）工程质量无法满足规程规范要求，或出现严重质量事故；</w:t>
      </w:r>
    </w:p>
    <w:p w14:paraId="792C733D">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（3）未经甲方书面同意或未得到业主及监理书面停工通知，乙方擅自停止施工；</w:t>
      </w:r>
    </w:p>
    <w:p w14:paraId="427E0AF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（4）乙方组织其雇员或串联其他方恶意罢工或严重扰乱工地及甲方办公现场秩序；</w:t>
      </w:r>
    </w:p>
    <w:p w14:paraId="683393A1">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（5）乙方恶意拖欠或挪用农民工工资，造成恶劣影响；</w:t>
      </w:r>
    </w:p>
    <w:p w14:paraId="1D2EBEC0">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（6）对甲方下达指令不予执行，不服从正常生产经营安排，影响施工进度或工程质量；</w:t>
      </w:r>
    </w:p>
    <w:p w14:paraId="0FB432D7">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（7）直接或间接向与合同有关的任何人给付或者企图付给任何贿赂、礼品、赏金、回扣或其他贵重物品，以引诱他人，或者与之其他违法行为；</w:t>
      </w:r>
    </w:p>
    <w:p w14:paraId="10A2D932">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 放弃工程，或明确表示出不愿继续按照合同履行其义务的意向；</w:t>
      </w:r>
    </w:p>
    <w:p w14:paraId="0DAC6E88">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 乙方将其承包的全部工程转包给他人或肢解以后以乙方的名义分别转包给他人；</w:t>
      </w:r>
    </w:p>
    <w:p w14:paraId="336618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10) 破产或无力偿债，停业清理，已有对其财产的接管令或管理令，或者为其债权人的利益在财产接管人、受托人、管理人的监督下营业，或者采取了任何行动、发生任何事件具有与上述相似的效果；</w:t>
      </w:r>
    </w:p>
    <w:p w14:paraId="74111696">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对以上重大违约行为实行“零容忍”，一旦发生将立即进行清退，</w:t>
      </w:r>
      <w:r>
        <w:rPr>
          <w:rFonts w:hint="default" w:ascii="Times New Roman" w:hAnsi="Times New Roman" w:eastAsia="宋体" w:cs="Times New Roman"/>
          <w:color w:val="000000"/>
          <w:sz w:val="21"/>
          <w:szCs w:val="21"/>
          <w:highlight w:val="none"/>
        </w:rPr>
        <w:t>且乙方应承担</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2万元</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sz w:val="21"/>
          <w:szCs w:val="21"/>
          <w:highlight w:val="none"/>
        </w:rPr>
        <w:t>违约金，违约金直接从工程款或履约保证金中扣除。</w:t>
      </w:r>
    </w:p>
    <w:p w14:paraId="0A8B8AC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19.2 因建设单位原因而解除合同</w:t>
      </w:r>
    </w:p>
    <w:p w14:paraId="21EECB94">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如因建设单位的原因致使本合同无法履行，或因建设单位原因造成工程停建或缓建达到</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1</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月以上，甲方和乙方可以解除本合同。</w:t>
      </w:r>
    </w:p>
    <w:p w14:paraId="1F41752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19.3 本合同解除后48小时内，乙方应将已完工程和甲方提供的剩余材料、设备全部移交甲方，按甲方要求无条件撤出施工场地。甲方应为乙方撤出提供必要条件，乙方撤出所产生的费用由乙方自行承担。若乙方解除合同后不按甲方规定时间撤出施工场地，甲方有权对乙方现场所有设备、材料进行单方面处理，且乙方应承担违约金为 </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5万元</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rPr>
        <w:t>。若因此给甲方造成损失的，乙方还应赔偿损失。</w:t>
      </w:r>
    </w:p>
    <w:p w14:paraId="6E24D9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19.4若乙方退场后7日内未提交清算资料或提交清算资料后而未派人进行清算的，将视为其同意甲方单方面对其进行的退场清算并作为其最终退场清算。若乙方因退场事宜向政府部门、业主单位等进行投诉或发生任何对甲方不利的行为，造成甲方名誉损失或经济损失的均由乙方承担，同时甲方按</w:t>
      </w:r>
      <w:r>
        <w:rPr>
          <w:rFonts w:hint="default" w:ascii="Times New Roman" w:hAnsi="Times New Roman" w:eastAsia="宋体" w:cs="Times New Roman"/>
          <w:color w:val="000000"/>
          <w:sz w:val="21"/>
          <w:szCs w:val="21"/>
          <w:highlight w:val="none"/>
          <w:u w:val="single"/>
        </w:rPr>
        <w:t>最终退场结算额的【</w:t>
      </w:r>
      <w:r>
        <w:rPr>
          <w:rFonts w:hint="default" w:ascii="Times New Roman" w:hAnsi="Times New Roman" w:eastAsia="宋体" w:cs="Times New Roman"/>
          <w:color w:val="000000"/>
          <w:sz w:val="21"/>
          <w:szCs w:val="21"/>
          <w:highlight w:val="none"/>
          <w:u w:val="single"/>
          <w:lang w:val="en-US" w:eastAsia="zh-CN"/>
        </w:rPr>
        <w:t>5</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对乙方进行处罚，并直接从工程款中扣除。</w:t>
      </w:r>
    </w:p>
    <w:p w14:paraId="6949DEA7">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19.5因乙方违约解除合同的工程款结算 </w:t>
      </w:r>
    </w:p>
    <w:p w14:paraId="2DD395B8">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如乙方单方提出中途终止合同，或因为乙方违约而导致甲方行使合同解除权，</w:t>
      </w:r>
      <w:r>
        <w:rPr>
          <w:rFonts w:hint="default" w:ascii="Times New Roman" w:hAnsi="Times New Roman" w:eastAsia="宋体" w:cs="Times New Roman"/>
          <w:color w:val="000000"/>
          <w:sz w:val="21"/>
          <w:szCs w:val="21"/>
          <w:highlight w:val="none"/>
          <w:u w:val="single"/>
        </w:rPr>
        <w:t>则甲方有权按乙方已完成工程量所计算金额的【</w:t>
      </w:r>
      <w:r>
        <w:rPr>
          <w:rFonts w:hint="default" w:ascii="Times New Roman" w:hAnsi="Times New Roman" w:eastAsia="宋体" w:cs="Times New Roman"/>
          <w:color w:val="000000"/>
          <w:sz w:val="21"/>
          <w:szCs w:val="21"/>
          <w:highlight w:val="none"/>
          <w:u w:val="single"/>
          <w:lang w:val="en-US" w:eastAsia="zh-CN"/>
        </w:rPr>
        <w:t>50%</w:t>
      </w:r>
      <w:r>
        <w:rPr>
          <w:rFonts w:hint="default" w:ascii="Times New Roman" w:hAnsi="Times New Roman" w:eastAsia="宋体" w:cs="Times New Roman"/>
          <w:color w:val="000000"/>
          <w:sz w:val="21"/>
          <w:szCs w:val="21"/>
          <w:highlight w:val="none"/>
          <w:u w:val="single"/>
        </w:rPr>
        <w:t>】确定完工结算价款</w:t>
      </w:r>
      <w:r>
        <w:rPr>
          <w:rFonts w:hint="default" w:ascii="Times New Roman" w:hAnsi="Times New Roman" w:eastAsia="宋体" w:cs="Times New Roman"/>
          <w:color w:val="000000"/>
          <w:sz w:val="21"/>
          <w:szCs w:val="21"/>
          <w:highlight w:val="none"/>
        </w:rPr>
        <w:t>。此种合同价计取办法，并不意味乙方违约责任的任何免除、抵销或减轻。甲方已向乙方支付的预付款、进度款等超出这一数额的，乙方应于甲方确定乙方已完成工程部分的工程款并通知乙方之日起7天内将差额返还给甲方。</w:t>
      </w:r>
    </w:p>
    <w:p w14:paraId="6347E0D0">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4" w:name="_Toc28830"/>
      <w:r>
        <w:rPr>
          <w:rFonts w:hint="default" w:ascii="Times New Roman" w:hAnsi="Times New Roman" w:cs="Times New Roman"/>
          <w:sz w:val="21"/>
          <w:szCs w:val="21"/>
          <w:highlight w:val="none"/>
        </w:rPr>
        <w:t>20 担保及保险</w:t>
      </w:r>
      <w:bookmarkEnd w:id="44"/>
    </w:p>
    <w:p w14:paraId="4175BA6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20.1履约保函/履约保证金的金额：分包合同总价的【</w:t>
      </w:r>
      <w:r>
        <w:rPr>
          <w:rFonts w:hint="default" w:ascii="Times New Roman" w:hAnsi="Times New Roman" w:eastAsia="宋体" w:cs="Times New Roman"/>
          <w:color w:val="000000"/>
          <w:sz w:val="21"/>
          <w:szCs w:val="21"/>
          <w:highlight w:val="none"/>
          <w:lang w:val="en-US" w:eastAsia="zh-CN"/>
        </w:rPr>
        <w:t>5%</w:t>
      </w:r>
      <w:r>
        <w:rPr>
          <w:rFonts w:hint="default" w:ascii="Times New Roman" w:hAnsi="Times New Roman" w:eastAsia="宋体" w:cs="Times New Roman"/>
          <w:color w:val="000000"/>
          <w:sz w:val="21"/>
          <w:szCs w:val="21"/>
          <w:highlight w:val="none"/>
        </w:rPr>
        <w:t xml:space="preserve">】                                                                                         </w:t>
      </w:r>
    </w:p>
    <w:p w14:paraId="130FEE1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rPr>
        <w:t>担保期必须覆盖合同履约期限，乙方必须在合同签订前向甲方提交履约担保，否则，甲方有权不与乙方签订合同。</w:t>
      </w:r>
    </w:p>
    <w:p w14:paraId="4F2E1D4B">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若乙方提交虚假履约保函，甲方有权解除合同。乙方必须保证履约保函的真实性与效力，如采用虚假手段开具保函或因其他乙方原因导致保函无效或效力存在严重瑕疵的，乙方应按履约保函金额向甲方提交等额的履约保证金，并按合同总价的【</w:t>
      </w:r>
      <w:r>
        <w:rPr>
          <w:rFonts w:hint="default" w:ascii="Times New Roman" w:hAnsi="Times New Roman" w:eastAsia="宋体" w:cs="Times New Roman"/>
          <w:color w:val="000000"/>
          <w:sz w:val="21"/>
          <w:szCs w:val="21"/>
          <w:highlight w:val="none"/>
          <w:lang w:val="en-US" w:eastAsia="zh-CN"/>
        </w:rPr>
        <w:t>5%</w:t>
      </w:r>
      <w:r>
        <w:rPr>
          <w:rFonts w:hint="default" w:ascii="Times New Roman" w:hAnsi="Times New Roman" w:eastAsia="宋体" w:cs="Times New Roman"/>
          <w:color w:val="000000"/>
          <w:sz w:val="21"/>
          <w:szCs w:val="21"/>
          <w:highlight w:val="none"/>
        </w:rPr>
        <w:t>】向甲方承担违约责任，否则甲方将通过法律途径追究乙方相关责任。</w:t>
      </w:r>
    </w:p>
    <w:p w14:paraId="0CB88B93">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rPr>
        <w:t>履约保函/履约保证金的返还时间：</w:t>
      </w:r>
      <w:r>
        <w:rPr>
          <w:rFonts w:hint="default" w:ascii="Times New Roman" w:hAnsi="Times New Roman" w:eastAsia="宋体" w:cs="Times New Roman"/>
          <w:sz w:val="21"/>
          <w:szCs w:val="21"/>
          <w:highlight w:val="none"/>
        </w:rPr>
        <w:t>履约保函（保证金）自开具之日起至本分包工程验收合格之日后 28 日内全额或部分返还（无利息）。</w:t>
      </w:r>
      <w:r>
        <w:rPr>
          <w:rFonts w:hint="default" w:ascii="Times New Roman" w:hAnsi="Times New Roman" w:eastAsia="宋体" w:cs="Times New Roman"/>
          <w:color w:val="000000"/>
          <w:sz w:val="21"/>
          <w:szCs w:val="21"/>
          <w:highlight w:val="none"/>
        </w:rPr>
        <w:t>如乙方具有违约行为，甲方无须出具证明和陈述理由，可以随时无条件兑付保函和扣除履约保证金。</w:t>
      </w:r>
    </w:p>
    <w:p w14:paraId="5E0C9B9D">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 xml:space="preserve">因甲方原因或不可抗力，双方未履行合同且双方同意终止或解除合同的，履约保证金或履约保函在合同终止或解除之日起 28 日内无息退还给乙方或解除。 </w:t>
      </w:r>
    </w:p>
    <w:p w14:paraId="5D66C19E">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rPr>
        <w:t>履约保函有效期的延长：根据项目工期和甲方要求顺延。</w:t>
      </w:r>
    </w:p>
    <w:p w14:paraId="7BAF2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20.2 甲方已购买工程保险为</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工程一切险、第三者责任险、安全责任险、农民</w:t>
      </w:r>
      <w:r>
        <w:rPr>
          <w:rFonts w:hint="default" w:ascii="Times New Roman" w:hAnsi="Times New Roman" w:eastAsia="宋体" w:cs="Times New Roman"/>
          <w:color w:val="000000"/>
          <w:sz w:val="21"/>
          <w:szCs w:val="21"/>
          <w:highlight w:val="none"/>
          <w:u w:val="single"/>
        </w:rPr>
        <w:t>工工资支付险】，</w:t>
      </w:r>
      <w:r>
        <w:rPr>
          <w:rFonts w:hint="default" w:ascii="Times New Roman" w:hAnsi="Times New Roman" w:eastAsia="宋体" w:cs="Times New Roman"/>
          <w:color w:val="000000"/>
          <w:sz w:val="21"/>
          <w:szCs w:val="21"/>
          <w:highlight w:val="none"/>
        </w:rPr>
        <w:t xml:space="preserve">保险费用承担方式 </w:t>
      </w:r>
      <w:r>
        <w:rPr>
          <w:rFonts w:hint="default" w:ascii="Times New Roman" w:hAnsi="Times New Roman" w:eastAsia="宋体" w:cs="Times New Roman"/>
          <w:color w:val="000000"/>
          <w:sz w:val="21"/>
          <w:szCs w:val="21"/>
          <w:highlight w:val="none"/>
          <w:u w:val="single"/>
          <w:lang w:val="en-US" w:eastAsia="zh-CN"/>
        </w:rPr>
        <w:t>甲方自行承担</w:t>
      </w:r>
      <w:r>
        <w:rPr>
          <w:rFonts w:hint="default" w:ascii="Times New Roman" w:hAnsi="Times New Roman" w:eastAsia="宋体" w:cs="Times New Roman"/>
          <w:color w:val="000000"/>
          <w:sz w:val="21"/>
          <w:szCs w:val="21"/>
          <w:highlight w:val="none"/>
          <w:u w:val="single"/>
        </w:rPr>
        <w:t>。</w:t>
      </w:r>
    </w:p>
    <w:p w14:paraId="73B1CFCB">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20.3乙方购买的保险为</w:t>
      </w:r>
      <w:r>
        <w:rPr>
          <w:rFonts w:hint="default" w:ascii="Times New Roman" w:hAnsi="Times New Roman" w:eastAsia="宋体" w:cs="Times New Roman"/>
          <w:color w:val="000000"/>
          <w:sz w:val="21"/>
          <w:szCs w:val="21"/>
          <w:highlight w:val="none"/>
          <w:u w:val="single"/>
        </w:rPr>
        <w:t>【</w:t>
      </w:r>
      <w:r>
        <w:rPr>
          <w:rFonts w:hint="default" w:ascii="Times New Roman" w:hAnsi="Times New Roman" w:eastAsia="宋体" w:cs="Times New Roman"/>
          <w:color w:val="000000"/>
          <w:sz w:val="21"/>
          <w:szCs w:val="21"/>
          <w:highlight w:val="none"/>
          <w:u w:val="single"/>
          <w:lang w:val="en-US" w:eastAsia="zh-CN"/>
        </w:rPr>
        <w:t>意外伤害险、工伤保险</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，保险费用已包含在本合同价款中。</w:t>
      </w:r>
    </w:p>
    <w:p w14:paraId="068C398C">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5" w:name="_Toc3796"/>
      <w:r>
        <w:rPr>
          <w:rFonts w:hint="default" w:ascii="Times New Roman" w:hAnsi="Times New Roman" w:cs="Times New Roman"/>
          <w:sz w:val="21"/>
          <w:szCs w:val="21"/>
          <w:highlight w:val="none"/>
        </w:rPr>
        <w:t>21 争议</w:t>
      </w:r>
      <w:bookmarkEnd w:id="45"/>
    </w:p>
    <w:p w14:paraId="73A06097">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双方约定，在履行分包合同过程中发生争议，双方协商解决或者调解不成时，按下列第</w:t>
      </w:r>
      <w:r>
        <w:rPr>
          <w:rFonts w:hint="default" w:ascii="Times New Roman" w:hAnsi="Times New Roman" w:eastAsia="宋体" w:cs="Times New Roman"/>
          <w:color w:val="000000"/>
          <w:sz w:val="21"/>
          <w:szCs w:val="21"/>
          <w:highlight w:val="none"/>
          <w:u w:val="single"/>
        </w:rPr>
        <w:t xml:space="preserve"> (2) </w:t>
      </w:r>
      <w:r>
        <w:rPr>
          <w:rFonts w:hint="default" w:ascii="Times New Roman" w:hAnsi="Times New Roman" w:eastAsia="宋体" w:cs="Times New Roman"/>
          <w:color w:val="000000"/>
          <w:sz w:val="21"/>
          <w:szCs w:val="21"/>
          <w:highlight w:val="none"/>
        </w:rPr>
        <w:t xml:space="preserve">种方式解决争议： </w:t>
      </w:r>
    </w:p>
    <w:p w14:paraId="63499B51">
      <w:pPr>
        <w:keepNext w:val="0"/>
        <w:keepLines w:val="0"/>
        <w:pageBreakBefore w:val="0"/>
        <w:kinsoku/>
        <w:wordWrap/>
        <w:overflowPunct/>
        <w:topLinePunct w:val="0"/>
        <w:autoSpaceDE/>
        <w:autoSpaceDN/>
        <w:bidi w:val="0"/>
        <w:adjustRightInd/>
        <w:spacing w:line="360" w:lineRule="auto"/>
        <w:ind w:firstLine="420" w:firstLineChars="200"/>
        <w:contextualSpacing/>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(1)将争议提交</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仲裁委员会申请仲裁；</w:t>
      </w:r>
    </w:p>
    <w:p w14:paraId="3BAB308B">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(2)依法向有管辖权的</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val="en-US" w:eastAsia="zh-CN"/>
        </w:rPr>
        <w:t>项目所在地</w:t>
      </w:r>
      <w:r>
        <w:rPr>
          <w:rFonts w:hint="default" w:ascii="Times New Roman" w:hAnsi="Times New Roman" w:eastAsia="宋体" w:cs="Times New Roman"/>
          <w:color w:val="000000"/>
          <w:sz w:val="21"/>
          <w:szCs w:val="21"/>
          <w:highlight w:val="none"/>
          <w:u w:val="single"/>
        </w:rPr>
        <w:t xml:space="preserve">】  </w:t>
      </w:r>
      <w:r>
        <w:rPr>
          <w:rFonts w:hint="default" w:ascii="Times New Roman" w:hAnsi="Times New Roman" w:eastAsia="宋体" w:cs="Times New Roman"/>
          <w:color w:val="000000"/>
          <w:sz w:val="21"/>
          <w:szCs w:val="21"/>
          <w:highlight w:val="none"/>
        </w:rPr>
        <w:t>人民法院提起诉讼。</w:t>
      </w:r>
    </w:p>
    <w:p w14:paraId="0B37B471">
      <w:pPr>
        <w:pStyle w:val="3"/>
        <w:bidi w:val="0"/>
        <w:spacing w:before="0" w:after="0" w:line="360" w:lineRule="auto"/>
        <w:ind w:firstLine="422" w:firstLineChars="200"/>
        <w:rPr>
          <w:rFonts w:hint="default" w:ascii="Times New Roman" w:hAnsi="Times New Roman" w:cs="Times New Roman"/>
          <w:sz w:val="21"/>
          <w:szCs w:val="21"/>
          <w:highlight w:val="none"/>
        </w:rPr>
      </w:pPr>
      <w:bookmarkStart w:id="46" w:name="_Toc30161"/>
      <w:r>
        <w:rPr>
          <w:rFonts w:hint="default" w:ascii="Times New Roman" w:hAnsi="Times New Roman" w:cs="Times New Roman"/>
          <w:sz w:val="21"/>
          <w:szCs w:val="21"/>
          <w:highlight w:val="none"/>
        </w:rPr>
        <w:t>25.补充条款</w:t>
      </w:r>
      <w:bookmarkEnd w:id="46"/>
    </w:p>
    <w:p w14:paraId="686B3F29">
      <w:pPr>
        <w:pStyle w:val="7"/>
        <w:spacing w:line="560" w:lineRule="exact"/>
        <w:ind w:firstLine="0" w:firstLineChars="0"/>
        <w:jc w:val="left"/>
        <w:rPr>
          <w:rFonts w:hint="default" w:ascii="Times New Roman" w:hAnsi="Times New Roman" w:eastAsia="宋体" w:cs="Times New Roman"/>
          <w:b/>
          <w:bCs/>
          <w:szCs w:val="21"/>
          <w:highlight w:val="none"/>
        </w:rPr>
      </w:pPr>
      <w:r>
        <w:rPr>
          <w:rFonts w:hint="default" w:ascii="Times New Roman" w:hAnsi="Times New Roman" w:eastAsia="宋体" w:cs="Times New Roman"/>
          <w:highlight w:val="none"/>
          <w:lang w:val="en-US" w:eastAsia="zh-CN"/>
        </w:rPr>
        <w:br w:type="page"/>
      </w:r>
      <w:bookmarkStart w:id="47" w:name="_Toc4329"/>
      <w:r>
        <w:rPr>
          <w:rFonts w:hint="default" w:ascii="Times New Roman" w:hAnsi="Times New Roman" w:eastAsia="宋体" w:cs="Times New Roman"/>
          <w:b/>
          <w:bCs/>
          <w:szCs w:val="21"/>
          <w:highlight w:val="none"/>
        </w:rPr>
        <w:t>附件一：安全生产协议书</w:t>
      </w:r>
      <w:bookmarkEnd w:id="47"/>
    </w:p>
    <w:p w14:paraId="217DB657">
      <w:pPr>
        <w:pStyle w:val="7"/>
        <w:spacing w:line="560" w:lineRule="exact"/>
        <w:ind w:firstLine="0" w:firstLineChars="0"/>
        <w:jc w:val="center"/>
        <w:rPr>
          <w:rFonts w:hint="default" w:ascii="Times New Roman" w:hAnsi="Times New Roman" w:eastAsia="宋体" w:cs="Times New Roman"/>
          <w:b/>
          <w:bCs/>
          <w:szCs w:val="21"/>
          <w:highlight w:val="none"/>
        </w:rPr>
      </w:pPr>
      <w:r>
        <w:rPr>
          <w:rFonts w:hint="default" w:ascii="Times New Roman" w:hAnsi="Times New Roman" w:eastAsia="宋体" w:cs="Times New Roman"/>
          <w:b/>
          <w:bCs/>
          <w:szCs w:val="21"/>
          <w:highlight w:val="none"/>
        </w:rPr>
        <w:t>安全生产协议书</w:t>
      </w:r>
    </w:p>
    <w:p w14:paraId="411C6E5F">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jc w:val="left"/>
        <w:textAlignment w:val="auto"/>
        <w:rPr>
          <w:rFonts w:hint="default" w:ascii="Times New Roman" w:hAnsi="Times New Roman" w:eastAsia="宋体" w:cs="Times New Roman"/>
          <w:b w:val="0"/>
          <w:bCs/>
          <w:sz w:val="21"/>
          <w:szCs w:val="21"/>
          <w:highlight w:val="none"/>
          <w:u w:val="single"/>
        </w:rPr>
      </w:pPr>
      <w:r>
        <w:rPr>
          <w:rFonts w:hint="default" w:ascii="Times New Roman" w:hAnsi="Times New Roman" w:eastAsia="宋体" w:cs="Times New Roman"/>
          <w:b w:val="0"/>
          <w:bCs/>
          <w:sz w:val="21"/>
          <w:szCs w:val="21"/>
          <w:highlight w:val="none"/>
        </w:rPr>
        <w:t>项目名称：</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p>
    <w:p w14:paraId="003BA3C3">
      <w:pPr>
        <w:keepNext w:val="0"/>
        <w:keepLines w:val="0"/>
        <w:pageBreakBefore w:val="0"/>
        <w:widowControl w:val="0"/>
        <w:kinsoku/>
        <w:wordWrap/>
        <w:overflowPunct/>
        <w:topLinePunct w:val="0"/>
        <w:autoSpaceDE/>
        <w:autoSpaceDN/>
        <w:bidi w:val="0"/>
        <w:adjustRightInd/>
        <w:spacing w:line="360" w:lineRule="auto"/>
        <w:ind w:right="0" w:rightChars="0" w:firstLine="420" w:firstLineChars="200"/>
        <w:textAlignment w:val="auto"/>
        <w:rPr>
          <w:rFonts w:hint="default" w:ascii="Times New Roman" w:hAnsi="Times New Roman" w:eastAsia="宋体" w:cs="Times New Roman"/>
          <w:b w:val="0"/>
          <w:bCs/>
          <w:sz w:val="21"/>
          <w:szCs w:val="21"/>
          <w:highlight w:val="none"/>
          <w:u w:val="single"/>
        </w:rPr>
      </w:pPr>
      <w:r>
        <w:rPr>
          <w:rFonts w:hint="default" w:ascii="Times New Roman" w:hAnsi="Times New Roman" w:eastAsia="宋体" w:cs="Times New Roman"/>
          <w:b w:val="0"/>
          <w:bCs/>
          <w:sz w:val="21"/>
          <w:szCs w:val="21"/>
          <w:highlight w:val="none"/>
        </w:rPr>
        <w:t>建设地点：</w:t>
      </w:r>
      <w:r>
        <w:rPr>
          <w:rFonts w:hint="default" w:ascii="Times New Roman" w:hAnsi="Times New Roman" w:eastAsia="宋体" w:cs="Times New Roman"/>
          <w:b w:val="0"/>
          <w:bCs/>
          <w:sz w:val="21"/>
          <w:szCs w:val="21"/>
          <w:highlight w:val="none"/>
          <w:u w:val="single"/>
        </w:rPr>
        <w:t xml:space="preserve"> </w:t>
      </w:r>
      <w:r>
        <w:rPr>
          <w:rFonts w:hint="default" w:ascii="Times New Roman" w:hAnsi="Times New Roman" w:cs="Times New Roman"/>
          <w:b w:val="0"/>
          <w:bCs/>
          <w:sz w:val="21"/>
          <w:szCs w:val="21"/>
          <w:highlight w:val="none"/>
          <w:u w:val="single"/>
          <w:lang w:val="en-US" w:eastAsia="zh-CN"/>
        </w:rPr>
        <w:t>安徽省金寨县</w:t>
      </w:r>
      <w:r>
        <w:rPr>
          <w:rFonts w:hint="default" w:ascii="Times New Roman" w:hAnsi="Times New Roman" w:eastAsia="宋体" w:cs="Times New Roman"/>
          <w:b w:val="0"/>
          <w:bCs/>
          <w:sz w:val="21"/>
          <w:szCs w:val="21"/>
          <w:highlight w:val="none"/>
          <w:u w:val="single"/>
        </w:rPr>
        <w:t xml:space="preserve"> </w:t>
      </w:r>
      <w:r>
        <w:rPr>
          <w:rFonts w:hint="default" w:ascii="Times New Roman" w:hAnsi="Times New Roman" w:eastAsia="宋体" w:cs="Times New Roman"/>
          <w:b w:val="0"/>
          <w:bCs/>
          <w:sz w:val="21"/>
          <w:szCs w:val="21"/>
          <w:highlight w:val="none"/>
        </w:rPr>
        <w:t xml:space="preserve">  </w:t>
      </w:r>
    </w:p>
    <w:p w14:paraId="1975F5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sz w:val="21"/>
          <w:szCs w:val="21"/>
          <w:highlight w:val="none"/>
          <w:u w:val="single"/>
        </w:rPr>
      </w:pPr>
      <w:r>
        <w:rPr>
          <w:rFonts w:hint="default" w:ascii="Times New Roman" w:hAnsi="Times New Roman" w:eastAsia="宋体" w:cs="Times New Roman"/>
          <w:b w:val="0"/>
          <w:bCs/>
          <w:sz w:val="21"/>
          <w:szCs w:val="21"/>
          <w:highlight w:val="none"/>
        </w:rPr>
        <w:t>发 包 人：</w:t>
      </w:r>
      <w:r>
        <w:rPr>
          <w:rFonts w:hint="default" w:ascii="Times New Roman" w:hAnsi="Times New Roman" w:eastAsia="宋体" w:cs="Times New Roman"/>
          <w:b w:val="0"/>
          <w:bCs/>
          <w:sz w:val="21"/>
          <w:szCs w:val="21"/>
          <w:highlight w:val="none"/>
          <w:u w:val="single"/>
        </w:rPr>
        <w:t xml:space="preserve"> </w:t>
      </w:r>
      <w:r>
        <w:rPr>
          <w:rFonts w:hint="default" w:ascii="Times New Roman" w:hAnsi="Times New Roman" w:eastAsia="宋体" w:cs="Times New Roman"/>
          <w:b w:val="0"/>
          <w:bCs/>
          <w:sz w:val="21"/>
          <w:szCs w:val="21"/>
          <w:highlight w:val="none"/>
          <w:u w:val="single"/>
          <w:lang w:val="en-US" w:eastAsia="zh-CN"/>
        </w:rPr>
        <w:t>溧阳水务市政工程有限公司</w:t>
      </w:r>
      <w:r>
        <w:rPr>
          <w:rFonts w:hint="default" w:ascii="Times New Roman" w:hAnsi="Times New Roman" w:eastAsia="宋体" w:cs="Times New Roman"/>
          <w:b w:val="0"/>
          <w:bCs/>
          <w:sz w:val="21"/>
          <w:szCs w:val="21"/>
          <w:highlight w:val="none"/>
          <w:u w:val="single"/>
        </w:rPr>
        <w:t xml:space="preserve"> </w:t>
      </w:r>
    </w:p>
    <w:p w14:paraId="24F4900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b w:val="0"/>
          <w:bCs/>
          <w:sz w:val="21"/>
          <w:szCs w:val="21"/>
          <w:highlight w:val="none"/>
          <w:u w:val="single"/>
        </w:rPr>
      </w:pPr>
      <w:r>
        <w:rPr>
          <w:rFonts w:hint="default" w:ascii="Times New Roman" w:hAnsi="Times New Roman" w:eastAsia="宋体" w:cs="Times New Roman"/>
          <w:b w:val="0"/>
          <w:bCs/>
          <w:sz w:val="21"/>
          <w:szCs w:val="21"/>
          <w:highlight w:val="none"/>
        </w:rPr>
        <w:t>承 包 人：</w:t>
      </w:r>
      <w:r>
        <w:rPr>
          <w:rFonts w:hint="default" w:ascii="Times New Roman" w:hAnsi="Times New Roman" w:eastAsia="宋体" w:cs="Times New Roman"/>
          <w:b w:val="0"/>
          <w:bCs/>
          <w:sz w:val="21"/>
          <w:szCs w:val="21"/>
          <w:highlight w:val="none"/>
          <w:u w:val="single"/>
        </w:rPr>
        <w:t xml:space="preserve"> 陕西恒业建设集团有限公司</w:t>
      </w:r>
    </w:p>
    <w:p w14:paraId="49A38C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为贯彻“安全第一，预防为主”的方针，确保</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r>
        <w:rPr>
          <w:rFonts w:hint="default" w:ascii="Times New Roman" w:hAnsi="Times New Roman" w:eastAsia="宋体" w:cs="Times New Roman"/>
          <w:sz w:val="21"/>
          <w:szCs w:val="21"/>
          <w:highlight w:val="none"/>
        </w:rPr>
        <w:t>的施工安全，依照国家、地方的有关法规和政策，甲、乙双方经充分协商，特签订本安全生产协议书。</w:t>
      </w:r>
    </w:p>
    <w:p w14:paraId="326609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一、本安全生产协议书作为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r>
        <w:rPr>
          <w:rFonts w:hint="default" w:ascii="Times New Roman" w:hAnsi="Times New Roman" w:eastAsia="宋体" w:cs="Times New Roman"/>
          <w:sz w:val="21"/>
          <w:szCs w:val="21"/>
          <w:highlight w:val="none"/>
        </w:rPr>
        <w:t>合同书的附件，与该合同具有同等效力。</w:t>
      </w:r>
    </w:p>
    <w:p w14:paraId="1E93018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二、承包人的法定代表人、项目负责人、安全生产负责人、工地的现场安全员应对本工程安全生产工作各负其责。</w:t>
      </w:r>
    </w:p>
    <w:p w14:paraId="15280B6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三、发包人有权审查承包人安全管理体制是否符合有关主管部门的规定，有权向承包人提出安全施工的要求以及日常施工现场的督促检查。</w:t>
      </w:r>
    </w:p>
    <w:p w14:paraId="319536F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承包人在承包工程施工中，必须根据设计图纸和施工规范，针对工程特点编制施工组织设计和落实相应的安全措施，健全安全管理体制，组织有关安全知识学习、安全教育等活动，建立各项安全操作规程、安全生产责任制和安全检查制度。</w:t>
      </w:r>
    </w:p>
    <w:p w14:paraId="568E8E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承包人施工人员中的电工、焊工、起重吊运指挥、架子工、起重机械司机等特殊工种必须按国家《特种作业人员安全技术培训考核管理规定》和《建筑施工特种作业人员管理规定》持有有效特种作业人员操作证件上岗，严禁无证、违章操作；施工机具中的受压容器、电气设备必须具有符合安全要求的保护设施。</w:t>
      </w:r>
    </w:p>
    <w:p w14:paraId="4AFD62C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六、承包人在施工过程中，必须注意对地下管线及周围绿化和地面构筑物的保护。承包人要采取合理施工方案严格执行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承包人承担全部责任。</w:t>
      </w:r>
    </w:p>
    <w:p w14:paraId="60EA06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七、承包人在施工过程中，应认真组织审核发包人下发的施工图纸，并严格按审核后的施工图纸及相应的国家有关标准施工，不允许随意改变施工工艺和工法，否则出现的任何施工质量和安全问题都将由承包人承担全部责任。</w:t>
      </w:r>
    </w:p>
    <w:p w14:paraId="1C765F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八、若在施工过程中发生人员伤亡（含刑事案件）、火灾、爆炸等事故，承包人必须立即按有关规定及时上报发包人及其政府主管部门，事故责任以及事故损失均由承包人负责。</w:t>
      </w:r>
    </w:p>
    <w:p w14:paraId="1B5C64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九、承包人在合同签订之后，应尽快自觉配合发包人有关部门办理开工报告手续。</w:t>
      </w:r>
    </w:p>
    <w:p w14:paraId="02C26B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十、本协议未尽事宜，依据有关法规、规章处理，法规、规章没有明确规定的，经双方协商处理解决。</w:t>
      </w:r>
    </w:p>
    <w:p w14:paraId="70F020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十一、本协议自签订之日起生效。 </w:t>
      </w:r>
    </w:p>
    <w:p w14:paraId="7BAF2C5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十二、本责任书一式</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陆</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份，</w:t>
      </w:r>
      <w:r>
        <w:rPr>
          <w:rFonts w:hint="default" w:ascii="Times New Roman" w:hAnsi="Times New Roman" w:cs="Times New Roman"/>
          <w:sz w:val="21"/>
          <w:szCs w:val="21"/>
          <w:highlight w:val="none"/>
          <w:lang w:val="en-US" w:eastAsia="zh-CN"/>
        </w:rPr>
        <w:t>承包</w:t>
      </w:r>
      <w:r>
        <w:rPr>
          <w:rFonts w:hint="default" w:ascii="Times New Roman" w:hAnsi="Times New Roman" w:eastAsia="宋体" w:cs="Times New Roman"/>
          <w:sz w:val="21"/>
          <w:szCs w:val="21"/>
          <w:highlight w:val="none"/>
        </w:rPr>
        <w:t>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肆</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份，</w:t>
      </w:r>
      <w:r>
        <w:rPr>
          <w:rFonts w:hint="default" w:ascii="Times New Roman" w:hAnsi="Times New Roman" w:cs="Times New Roman"/>
          <w:sz w:val="21"/>
          <w:szCs w:val="21"/>
          <w:highlight w:val="none"/>
          <w:lang w:val="en-US" w:eastAsia="zh-CN"/>
        </w:rPr>
        <w:t>分包人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贰</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份，合同履行期间有效。</w:t>
      </w:r>
    </w:p>
    <w:p w14:paraId="401227CE">
      <w:pPr>
        <w:pStyle w:val="7"/>
        <w:keepNext w:val="0"/>
        <w:keepLines w:val="0"/>
        <w:pageBreakBefore w:val="0"/>
        <w:widowControl w:val="0"/>
        <w:kinsoku/>
        <w:wordWrap/>
        <w:overflowPunct/>
        <w:topLinePunct w:val="0"/>
        <w:autoSpaceDE/>
        <w:autoSpaceDN/>
        <w:bidi w:val="0"/>
        <w:adjustRightInd/>
        <w:spacing w:after="0" w:line="360" w:lineRule="auto"/>
        <w:ind w:firstLine="420" w:firstLineChars="200"/>
        <w:textAlignment w:val="auto"/>
        <w:rPr>
          <w:rFonts w:hint="default" w:ascii="Times New Roman" w:hAnsi="Times New Roman" w:eastAsia="宋体" w:cs="Times New Roman"/>
          <w:sz w:val="21"/>
          <w:szCs w:val="21"/>
          <w:highlight w:val="none"/>
        </w:rPr>
      </w:pPr>
    </w:p>
    <w:p w14:paraId="1572B9A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发包人：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b w:val="0"/>
          <w:bCs/>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承包人：</w:t>
      </w:r>
      <w:r>
        <w:rPr>
          <w:rFonts w:hint="default" w:ascii="Times New Roman" w:hAnsi="Times New Roman" w:eastAsia="宋体" w:cs="Times New Roman"/>
          <w:sz w:val="21"/>
          <w:szCs w:val="21"/>
          <w:highlight w:val="none"/>
          <w:u w:val="single"/>
        </w:rPr>
        <w:t>陕西恒业建设集团有限公司</w:t>
      </w:r>
      <w:r>
        <w:rPr>
          <w:rFonts w:hint="default" w:ascii="Times New Roman" w:hAnsi="Times New Roman" w:eastAsia="宋体" w:cs="Times New Roman"/>
          <w:sz w:val="21"/>
          <w:szCs w:val="21"/>
          <w:highlight w:val="none"/>
        </w:rPr>
        <w:t xml:space="preserve">（盖单位公章）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（盖单位公章） </w:t>
      </w:r>
    </w:p>
    <w:p w14:paraId="74435B3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法定代表人</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签名</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 xml:space="preserve"> 法</w:t>
      </w:r>
      <w:r>
        <w:rPr>
          <w:rFonts w:hint="default" w:ascii="Times New Roman" w:hAnsi="Times New Roman" w:eastAsia="宋体" w:cs="Times New Roman"/>
          <w:sz w:val="21"/>
          <w:szCs w:val="21"/>
          <w:highlight w:val="none"/>
        </w:rPr>
        <w:t>定代表</w:t>
      </w:r>
      <w:r>
        <w:rPr>
          <w:rFonts w:hint="default" w:ascii="Times New Roman" w:hAnsi="Times New Roman" w:eastAsia="宋体" w:cs="Times New Roman"/>
          <w:sz w:val="21"/>
          <w:szCs w:val="21"/>
          <w:highlight w:val="none"/>
          <w:lang w:val="en-US" w:eastAsia="zh-CN"/>
        </w:rPr>
        <w:t>人（签名）</w:t>
      </w:r>
      <w:r>
        <w:rPr>
          <w:rFonts w:hint="default" w:ascii="Times New Roman" w:hAnsi="Times New Roman" w:eastAsia="宋体" w:cs="Times New Roman"/>
          <w:sz w:val="21"/>
          <w:szCs w:val="21"/>
          <w:highlight w:val="none"/>
          <w:u w:val="single"/>
        </w:rPr>
        <w:t xml:space="preserve">            </w:t>
      </w:r>
    </w:p>
    <w:p w14:paraId="7E1B1D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 w:val="21"/>
          <w:szCs w:val="21"/>
          <w:highlight w:val="none"/>
        </w:rPr>
        <w:t>日期：</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 xml:space="preserve">日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   日期：</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日</w:t>
      </w:r>
    </w:p>
    <w:p w14:paraId="3B1A5AE2">
      <w:pPr>
        <w:pStyle w:val="7"/>
        <w:pageBreakBefore w:val="0"/>
        <w:kinsoku/>
        <w:wordWrap/>
        <w:overflowPunct/>
        <w:topLinePunct w:val="0"/>
        <w:autoSpaceDE/>
        <w:autoSpaceDN/>
        <w:bidi w:val="0"/>
        <w:adjustRightInd/>
        <w:spacing w:line="560" w:lineRule="exact"/>
        <w:ind w:firstLine="210"/>
        <w:textAlignment w:val="auto"/>
        <w:rPr>
          <w:rFonts w:hint="default" w:ascii="Times New Roman" w:hAnsi="Times New Roman" w:cs="Times New Roman"/>
          <w:szCs w:val="21"/>
          <w:highlight w:val="none"/>
        </w:rPr>
      </w:pPr>
    </w:p>
    <w:p w14:paraId="499C459A">
      <w:pPr>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宋体" w:cs="Times New Roman"/>
          <w:sz w:val="21"/>
          <w:szCs w:val="21"/>
          <w:highlight w:val="none"/>
        </w:rPr>
      </w:pPr>
    </w:p>
    <w:p w14:paraId="0104FFE1">
      <w:pPr>
        <w:pStyle w:val="7"/>
        <w:pageBreakBefore w:val="0"/>
        <w:kinsoku/>
        <w:wordWrap/>
        <w:overflowPunct/>
        <w:topLinePunct w:val="0"/>
        <w:autoSpaceDE/>
        <w:autoSpaceDN/>
        <w:bidi w:val="0"/>
        <w:adjustRightInd/>
        <w:spacing w:line="560" w:lineRule="exact"/>
        <w:ind w:firstLine="210"/>
        <w:textAlignment w:val="auto"/>
        <w:rPr>
          <w:rFonts w:hint="default" w:ascii="Times New Roman" w:hAnsi="Times New Roman" w:cs="Times New Roman"/>
          <w:szCs w:val="21"/>
          <w:highlight w:val="none"/>
        </w:rPr>
      </w:pPr>
    </w:p>
    <w:p w14:paraId="0DFB290F">
      <w:pPr>
        <w:pStyle w:val="7"/>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outlineLvl w:val="9"/>
        <w:rPr>
          <w:rFonts w:hint="default" w:ascii="Times New Roman" w:hAnsi="Times New Roman" w:eastAsia="宋体" w:cs="Times New Roman"/>
          <w:b/>
          <w:bCs/>
          <w:szCs w:val="21"/>
          <w:highlight w:val="none"/>
        </w:rPr>
      </w:pPr>
      <w:r>
        <w:rPr>
          <w:rFonts w:hint="default" w:ascii="Times New Roman" w:hAnsi="Times New Roman" w:cs="Times New Roman"/>
          <w:szCs w:val="21"/>
          <w:highlight w:val="none"/>
        </w:rPr>
        <w:br w:type="page"/>
      </w:r>
      <w:bookmarkStart w:id="48" w:name="_Toc20645"/>
      <w:r>
        <w:rPr>
          <w:rStyle w:val="15"/>
          <w:rFonts w:hint="default" w:ascii="Times New Roman" w:hAnsi="Times New Roman" w:eastAsia="宋体" w:cs="Times New Roman"/>
          <w:b/>
          <w:bCs/>
          <w:szCs w:val="21"/>
          <w:highlight w:val="none"/>
        </w:rPr>
        <w:t>附件二：廉政协议书</w:t>
      </w:r>
      <w:bookmarkEnd w:id="48"/>
    </w:p>
    <w:p w14:paraId="111ADA29">
      <w:pPr>
        <w:pStyle w:val="7"/>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Cs w:val="21"/>
          <w:highlight w:val="none"/>
        </w:rPr>
        <w:t>廉政协议书</w:t>
      </w:r>
    </w:p>
    <w:p w14:paraId="0341EF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根据相关廉政建设的规定，为做好施工劳务分包服务中的党风廉政建设，保证劳务分包服务高效优质，保证资金的安全和有效使用以及投资效益，</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b w:val="0"/>
          <w:bCs/>
          <w:sz w:val="21"/>
          <w:szCs w:val="21"/>
          <w:highlight w:val="none"/>
          <w:u w:val="single"/>
          <w:lang w:val="en-US" w:eastAsia="zh-CN"/>
        </w:rPr>
        <w:t>溧阳水务市政工程有限公司</w:t>
      </w:r>
      <w:r>
        <w:rPr>
          <w:rFonts w:hint="default" w:ascii="Times New Roman" w:hAnsi="Times New Roman" w:eastAsia="宋体" w:cs="Times New Roman"/>
          <w:sz w:val="21"/>
          <w:szCs w:val="21"/>
          <w:highlight w:val="none"/>
        </w:rPr>
        <w:t>(以下称发包人)与</w:t>
      </w:r>
      <w:r>
        <w:rPr>
          <w:rFonts w:hint="default" w:ascii="Times New Roman" w:hAnsi="Times New Roman" w:eastAsia="宋体" w:cs="Times New Roman"/>
          <w:sz w:val="21"/>
          <w:szCs w:val="21"/>
          <w:highlight w:val="none"/>
          <w:u w:val="single"/>
        </w:rPr>
        <w:t xml:space="preserve"> 陕西恒业建设集团有限公司</w:t>
      </w:r>
      <w:r>
        <w:rPr>
          <w:rFonts w:hint="default" w:ascii="Times New Roman" w:hAnsi="Times New Roman" w:eastAsia="宋体" w:cs="Times New Roman"/>
          <w:sz w:val="21"/>
          <w:szCs w:val="21"/>
          <w:highlight w:val="none"/>
        </w:rPr>
        <w:t>(以下称承包人)，特订立如下合同。</w:t>
      </w:r>
    </w:p>
    <w:p w14:paraId="40B76C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第一条 发包人、承包人双方的权利和义务</w:t>
      </w:r>
    </w:p>
    <w:p w14:paraId="77451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(一)严格遵守党和国家有关法律法规的有关规定。</w:t>
      </w:r>
    </w:p>
    <w:p w14:paraId="67FC3F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(二)严格遵守</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r>
        <w:rPr>
          <w:rFonts w:hint="default" w:ascii="Times New Roman" w:hAnsi="Times New Roman" w:eastAsia="宋体" w:cs="Times New Roman"/>
          <w:sz w:val="21"/>
          <w:szCs w:val="21"/>
          <w:highlight w:val="none"/>
        </w:rPr>
        <w:t>合同文件，自觉按合同办事。</w:t>
      </w:r>
    </w:p>
    <w:p w14:paraId="404C29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(三)双方的业务活动坚持公开、公正、诚信、透明的原则(除法律认定的商业秘密和合同文件另有规定之外)，不得损害国家和集体利益，违反工程建设管理规章制度。</w:t>
      </w:r>
    </w:p>
    <w:p w14:paraId="396A49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(四)建立健全廉政制度，开展廉政教育，设立廉政告示牌，公布举报电话，监督并认真查处违法违纪行为。</w:t>
      </w:r>
    </w:p>
    <w:p w14:paraId="14E13A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(五)发现对方在业务活动中有违反廉政规定的行为，有及时提醒对方纠正的权利和义务。</w:t>
      </w:r>
    </w:p>
    <w:p w14:paraId="08BB06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(六)发现对方严重违反本合同义务条款的行为，有向其上级有关部门举报、建议给予处理并要求告之处理结果的权利。</w:t>
      </w:r>
    </w:p>
    <w:p w14:paraId="1C1891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第二条 发包人的义务</w:t>
      </w:r>
    </w:p>
    <w:p w14:paraId="201DEC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(一)发包人及其工作人员不得索要或接受承包人的礼金、有价证券和贵重物品，不得在承包人处报销任何应由发包人或个人支付的费用等。</w:t>
      </w:r>
    </w:p>
    <w:p w14:paraId="02F160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(二)发包人工作人员不得参加承包人安排的超标准宴请和娱乐活动;不得接受承包人提供的通讯工具、交通工具和高档办公用品等。</w:t>
      </w:r>
    </w:p>
    <w:p w14:paraId="58BF5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(三)发包人及其工作人员不得要求或者接受承包人为其住房装修、婚丧嫁娶活动、配偶子女的工作安排以及出国出境、旅游等提供方便等。</w:t>
      </w:r>
    </w:p>
    <w:p w14:paraId="156E35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(四)发包人工作人员的配偶、子女不得从事与发包人工程有关的材料设备供应、工程分包、劳务等经济活动等。</w:t>
      </w:r>
    </w:p>
    <w:p w14:paraId="0B9A7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(五)发包人及其工作人员不得以任何理由向承包人推荐分包单位，不得要求承包人购买合同规定外的材料和设备。</w:t>
      </w:r>
    </w:p>
    <w:p w14:paraId="3BFDE2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第三条 承包人义务</w:t>
      </w:r>
    </w:p>
    <w:p w14:paraId="083AD5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(一)承包人不得以任何理由向发包人及其工作人员行贿或馈赠礼金、有价证券、贵重礼品。</w:t>
      </w:r>
    </w:p>
    <w:p w14:paraId="1B03AB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(二)承包人不得以任何名义为发包人及其工作人员报销应由发包人单位或个人支付的任何费用。</w:t>
      </w:r>
    </w:p>
    <w:p w14:paraId="4B427A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(三)承包人不得以任何理由安排发包人工作人员参加超标准宴请及娱乐活动。</w:t>
      </w:r>
    </w:p>
    <w:p w14:paraId="1300F0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(四)承包人不得为发包人单位和个人购置或提供通讯工具、交通工具和高档办公用品等。</w:t>
      </w:r>
    </w:p>
    <w:p w14:paraId="27349C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第四条 违约责任</w:t>
      </w:r>
    </w:p>
    <w:p w14:paraId="18F8C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(一)发包人及其工作人员违反本合同第一、二条，按管理权限，依据有关规定给予党纪、政纪或组织处理；涉嫌犯罪的，移交司法机关追究刑事责任；给承包人造成经济损失的，应予以赔偿。</w:t>
      </w:r>
    </w:p>
    <w:p w14:paraId="71692D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(二)承包人及其工作人员违反本合同第一、三条，依据有关规定记入其信用档案，并报上级主管部门给子承包人相应的处罚。</w:t>
      </w:r>
    </w:p>
    <w:p w14:paraId="3F513D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第五条 双方约定:本合同由双方或双方上级单位的纪检监察机关负责监督。由发包人或发包人上级单位的纪检监察机关约请承包人或承包人上级单位纪检监察机关对本合同履行情况进行检查，提出在本合同规定范围内的裁定意见。</w:t>
      </w:r>
    </w:p>
    <w:p w14:paraId="3FF46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第六条 本合同有效期为发包人、承包人双方签署之日起至该工程项目竣工验收后止。</w:t>
      </w:r>
    </w:p>
    <w:p w14:paraId="354485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第七条 本合同作为</w:t>
      </w:r>
      <w:r>
        <w:rPr>
          <w:rFonts w:hint="default" w:ascii="Times New Roman" w:hAnsi="Times New Roman" w:eastAsia="宋体" w:cs="Times New Roman"/>
          <w:color w:val="000000"/>
          <w:sz w:val="21"/>
          <w:szCs w:val="21"/>
          <w:highlight w:val="none"/>
          <w:u w:val="single"/>
          <w:lang w:eastAsia="zh-CN"/>
        </w:rPr>
        <w:t>金寨县生活污水处理厂项目钢筋、模板制作安装和混凝土浇筑劳务分包</w:t>
      </w:r>
      <w:r>
        <w:rPr>
          <w:rFonts w:hint="default" w:ascii="Times New Roman" w:hAnsi="Times New Roman" w:eastAsia="宋体" w:cs="Times New Roman"/>
          <w:sz w:val="21"/>
          <w:szCs w:val="21"/>
          <w:highlight w:val="none"/>
        </w:rPr>
        <w:t>项目合同的附件,与咨询合同具有同等的法律效力，经合同双方签署立即生效。</w:t>
      </w:r>
    </w:p>
    <w:p w14:paraId="2F52A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第八条 本合同正本一式贰份，双方各执壹份，具有同等法律效力。</w:t>
      </w:r>
    </w:p>
    <w:p w14:paraId="22F0F0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p>
    <w:p w14:paraId="7D596E4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sz w:val="21"/>
          <w:szCs w:val="21"/>
          <w:highlight w:val="none"/>
          <w:u w:val="single"/>
        </w:rPr>
      </w:pPr>
      <w:r>
        <w:rPr>
          <w:rFonts w:hint="default" w:ascii="Times New Roman" w:hAnsi="Times New Roman" w:eastAsia="宋体" w:cs="Times New Roman"/>
          <w:sz w:val="21"/>
          <w:szCs w:val="21"/>
          <w:highlight w:val="none"/>
        </w:rPr>
        <w:t xml:space="preserve">发包人：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rPr>
        <w:t>承包人：</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rPr>
        <w:t xml:space="preserve">   </w:t>
      </w:r>
    </w:p>
    <w:p w14:paraId="41FE9C2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法定代表人或其代理人         法定代表人或其代理人</w:t>
      </w:r>
    </w:p>
    <w:p w14:paraId="3753D62A">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日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日</w:t>
      </w:r>
    </w:p>
    <w:p w14:paraId="70E66BD8">
      <w:pPr>
        <w:pStyle w:val="7"/>
        <w:keepNext w:val="0"/>
        <w:keepLines w:val="0"/>
        <w:widowControl/>
        <w:spacing w:line="560" w:lineRule="exact"/>
        <w:jc w:val="left"/>
        <w:outlineLvl w:val="9"/>
        <w:rPr>
          <w:rFonts w:hint="default" w:ascii="Times New Roman" w:hAnsi="Times New Roman" w:eastAsia="宋体" w:cs="Times New Roman"/>
          <w:b/>
          <w:bCs/>
          <w:szCs w:val="21"/>
          <w:highlight w:val="none"/>
          <w:lang w:val="en-US" w:eastAsia="zh-CN"/>
        </w:rPr>
      </w:pPr>
      <w:bookmarkStart w:id="49" w:name="_Toc6870"/>
      <w:r>
        <w:rPr>
          <w:rFonts w:hint="default" w:ascii="Times New Roman" w:hAnsi="Times New Roman" w:cs="Times New Roman"/>
          <w:sz w:val="21"/>
          <w:szCs w:val="21"/>
          <w:highlight w:val="none"/>
          <w:lang w:val="en-US" w:eastAsia="zh-CN"/>
        </w:rPr>
        <w:br w:type="page"/>
      </w:r>
      <w:r>
        <w:rPr>
          <w:rFonts w:hint="default" w:ascii="Times New Roman" w:hAnsi="Times New Roman" w:eastAsia="宋体" w:cs="Times New Roman"/>
          <w:b/>
          <w:bCs/>
          <w:szCs w:val="21"/>
          <w:highlight w:val="none"/>
          <w:lang w:val="en-US" w:eastAsia="zh-CN"/>
        </w:rPr>
        <w:t>附件三：劳务分包工程实物量清单计酬表</w:t>
      </w:r>
      <w:bookmarkEnd w:id="49"/>
    </w:p>
    <w:p w14:paraId="6D1B3FC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21"/>
          <w:szCs w:val="21"/>
          <w:highlight w:val="non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801"/>
        <w:gridCol w:w="1270"/>
        <w:gridCol w:w="1401"/>
        <w:gridCol w:w="1455"/>
        <w:gridCol w:w="1764"/>
      </w:tblGrid>
      <w:tr w14:paraId="6709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center"/>
          </w:tcPr>
          <w:p w14:paraId="1C127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序号</w:t>
            </w:r>
          </w:p>
        </w:tc>
        <w:tc>
          <w:tcPr>
            <w:tcW w:w="1825" w:type="dxa"/>
            <w:noWrap w:val="0"/>
            <w:vAlign w:val="center"/>
          </w:tcPr>
          <w:p w14:paraId="4C655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项目名称</w:t>
            </w:r>
          </w:p>
        </w:tc>
        <w:tc>
          <w:tcPr>
            <w:tcW w:w="1284" w:type="dxa"/>
            <w:noWrap w:val="0"/>
            <w:vAlign w:val="center"/>
          </w:tcPr>
          <w:p w14:paraId="1C32A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单价</w:t>
            </w:r>
          </w:p>
        </w:tc>
        <w:tc>
          <w:tcPr>
            <w:tcW w:w="1418" w:type="dxa"/>
            <w:noWrap w:val="0"/>
            <w:vAlign w:val="center"/>
          </w:tcPr>
          <w:p w14:paraId="7BFA5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计量单位</w:t>
            </w:r>
          </w:p>
        </w:tc>
        <w:tc>
          <w:tcPr>
            <w:tcW w:w="1473" w:type="dxa"/>
            <w:noWrap w:val="0"/>
            <w:vAlign w:val="center"/>
          </w:tcPr>
          <w:p w14:paraId="5F03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工作内容</w:t>
            </w:r>
          </w:p>
        </w:tc>
        <w:tc>
          <w:tcPr>
            <w:tcW w:w="1786" w:type="dxa"/>
            <w:noWrap w:val="0"/>
            <w:vAlign w:val="center"/>
          </w:tcPr>
          <w:p w14:paraId="37FDD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工程量计算规则</w:t>
            </w:r>
          </w:p>
        </w:tc>
      </w:tr>
      <w:tr w14:paraId="11AF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66E740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7F0BFD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5B9C66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05913E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1A472C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569AB8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0152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1BE4D7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69D578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106F7A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4DF410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26ED02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2ACC0D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4115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451DC19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249681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260BAA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413491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383343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0DFE7A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419A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794855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4C84D2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4AAFC7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60E3B3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4677AD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2E668E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68BC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51BBE8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51D4F3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5D1429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44DDA9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3958F3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17A480D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341C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3BE7B5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4819D1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7B1DB1A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1E6722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15132C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63A39B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671E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7FA853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4C8827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485317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787502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436381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28D587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416F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23D19A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262177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0F12EB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136E7A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3A0282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1338CD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63EB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7680B6D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1895EC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63C2D5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2FFCFD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1CEEF4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6D3B66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283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46782A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340775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7013F2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31159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2D05CF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560CCE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3368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211EB2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094EE9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7E817F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35075A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3E7D3A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51B4F9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0842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0C643DD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776D15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1D6DC2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1B24B5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710C3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362BBE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697E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5F5704C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1EEF8E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270597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694FFB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4D5749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21FDB8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365E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0647BA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2B23E5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238C64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282B35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1C9EF2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5BA619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24EC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0081B2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492891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2F75F5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7F4F45E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0B6D20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33C133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1F8A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6CC282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75C4E2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33B767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1FCBD9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2CC498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50FE07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r w14:paraId="076C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noWrap w:val="0"/>
            <w:vAlign w:val="top"/>
          </w:tcPr>
          <w:p w14:paraId="108E95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825" w:type="dxa"/>
            <w:noWrap w:val="0"/>
            <w:vAlign w:val="top"/>
          </w:tcPr>
          <w:p w14:paraId="63EEB7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284" w:type="dxa"/>
            <w:noWrap w:val="0"/>
            <w:vAlign w:val="top"/>
          </w:tcPr>
          <w:p w14:paraId="08C943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18" w:type="dxa"/>
            <w:noWrap w:val="0"/>
            <w:vAlign w:val="top"/>
          </w:tcPr>
          <w:p w14:paraId="2104FE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473" w:type="dxa"/>
            <w:noWrap w:val="0"/>
            <w:vAlign w:val="top"/>
          </w:tcPr>
          <w:p w14:paraId="33CF4C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c>
          <w:tcPr>
            <w:tcW w:w="1786" w:type="dxa"/>
            <w:noWrap w:val="0"/>
            <w:vAlign w:val="top"/>
          </w:tcPr>
          <w:p w14:paraId="37E162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highlight w:val="none"/>
                <w:vertAlign w:val="baseline"/>
                <w:lang w:val="en-US" w:eastAsia="zh-CN"/>
              </w:rPr>
            </w:pPr>
          </w:p>
        </w:tc>
      </w:tr>
    </w:tbl>
    <w:p w14:paraId="1F0D899F">
      <w:pPr>
        <w:rPr>
          <w:rFonts w:hint="default" w:ascii="Times New Roman" w:hAnsi="Times New Roman" w:cs="Times New Roma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5A5705-2134-46C5-AFC4-CFED118915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4B65173-AE94-49EA-B3A2-0F91B5C02059}"/>
  </w:font>
  <w:font w:name="仿宋">
    <w:panose1 w:val="02010609060101010101"/>
    <w:charset w:val="86"/>
    <w:family w:val="modern"/>
    <w:pitch w:val="default"/>
    <w:sig w:usb0="800002BF" w:usb1="38CF7CFA" w:usb2="00000016" w:usb3="00000000" w:csb0="00040001" w:csb1="00000000"/>
    <w:embedRegular r:id="rId3" w:fontKey="{EBA4A44B-4D14-4F1E-9EF6-15D2813DB9D5}"/>
  </w:font>
  <w:font w:name="方正公文小标宋">
    <w:panose1 w:val="02000500000000000000"/>
    <w:charset w:val="86"/>
    <w:family w:val="auto"/>
    <w:pitch w:val="default"/>
    <w:sig w:usb0="A00002BF" w:usb1="38CF7CFA" w:usb2="00000016" w:usb3="00000000" w:csb0="00040001" w:csb1="00000000"/>
    <w:embedRegular r:id="rId4" w:fontKey="{2443A61F-43E3-4DBF-AFC8-E014D280BD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1FE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7E4E2">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07E4E2">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DEEA">
    <w:pPr>
      <w:spacing w:line="352" w:lineRule="exact"/>
    </w:pPr>
    <w:r>
      <mc:AlternateContent>
        <mc:Choice Requires="wps">
          <w:drawing>
            <wp:anchor distT="0" distB="0" distL="114300" distR="114300" simplePos="0" relativeHeight="251659264" behindDoc="0" locked="0" layoutInCell="0" allowOverlap="1">
              <wp:simplePos x="0" y="0"/>
              <wp:positionH relativeFrom="page">
                <wp:posOffset>838835</wp:posOffset>
              </wp:positionH>
              <wp:positionV relativeFrom="page">
                <wp:posOffset>776605</wp:posOffset>
              </wp:positionV>
              <wp:extent cx="60452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6045200" cy="6350"/>
                      </a:xfrm>
                      <a:custGeom>
                        <a:avLst/>
                        <a:gdLst/>
                        <a:ahLst/>
                        <a:cxnLst/>
                        <a:pathLst>
                          <a:path w="9520" h="10">
                            <a:moveTo>
                              <a:pt x="0" y="0"/>
                            </a:moveTo>
                            <a:lnTo>
                              <a:pt x="9519" y="0"/>
                            </a:lnTo>
                            <a:lnTo>
                              <a:pt x="9519"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66.05pt;margin-top:61.15pt;height:0.5pt;width:476pt;mso-position-horizontal-relative:page;mso-position-vertical-relative:page;z-index:251659264;mso-width-relative:page;mso-height-relative:page;" fillcolor="#000000" filled="t" stroked="f" coordsize="9520,10" o:allowincell="f" o:gfxdata="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lTOF1wAAAAwBAAAPAAAAAAAAAAEAIAAA&#10;ACIAAABkcnMvZG93bnJldi54bWxQSwECFAAUAAAACACHTuJAQekI6g0CAAB5BAAADgAAAAAAAAAB&#10;ACAAAAAmAQAAZHJzL2Uyb0RvYy54bWxQSwUGAAAAAAYABgBZAQAApQUAAAAA&#10;" path="m0,0l9519,0,9519,9,0,9,0,0xe">
              <v:fill on="t" focussize="0,0"/>
              <v:stroke on="f"/>
              <v:imagedata o:title=""/>
              <o:lock v:ext="edit" aspectratio="f"/>
            </v:shape>
          </w:pict>
        </mc:Fallback>
      </mc:AlternateContent>
    </w:r>
    <w:r>
      <w:rPr>
        <w:position w:val="-7"/>
      </w:rPr>
      <w:drawing>
        <wp:inline distT="0" distB="0" distL="0" distR="0">
          <wp:extent cx="1452245" cy="223520"/>
          <wp:effectExtent l="0" t="0" r="14605"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1452372" cy="224028"/>
                  </a:xfrm>
                  <a:prstGeom prst="rect">
                    <a:avLst/>
                  </a:prstGeom>
                </pic:spPr>
              </pic:pic>
            </a:graphicData>
          </a:graphic>
        </wp:inline>
      </w:drawing>
    </w:r>
  </w:p>
  <w:p w14:paraId="3F0926FB">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C351E"/>
    <w:multiLevelType w:val="singleLevel"/>
    <w:tmpl w:val="BBAC35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67278"/>
    <w:rsid w:val="006E6810"/>
    <w:rsid w:val="027A5940"/>
    <w:rsid w:val="03065B89"/>
    <w:rsid w:val="04D94B9F"/>
    <w:rsid w:val="051803C3"/>
    <w:rsid w:val="058645FB"/>
    <w:rsid w:val="06064044"/>
    <w:rsid w:val="06FF01C2"/>
    <w:rsid w:val="07666FF0"/>
    <w:rsid w:val="09A3752A"/>
    <w:rsid w:val="0B557C00"/>
    <w:rsid w:val="0C0F70F9"/>
    <w:rsid w:val="0E6C0832"/>
    <w:rsid w:val="0E745939"/>
    <w:rsid w:val="11301FEB"/>
    <w:rsid w:val="123F0A7C"/>
    <w:rsid w:val="12C61FDA"/>
    <w:rsid w:val="15FC2B6A"/>
    <w:rsid w:val="16585B40"/>
    <w:rsid w:val="176F6C9D"/>
    <w:rsid w:val="178412FF"/>
    <w:rsid w:val="184E4D3B"/>
    <w:rsid w:val="19630A84"/>
    <w:rsid w:val="19AF2DCC"/>
    <w:rsid w:val="1ACB068F"/>
    <w:rsid w:val="1D9D45A6"/>
    <w:rsid w:val="1E726D03"/>
    <w:rsid w:val="22B221FB"/>
    <w:rsid w:val="24505374"/>
    <w:rsid w:val="2C774E6F"/>
    <w:rsid w:val="2D687FBF"/>
    <w:rsid w:val="2F4476DE"/>
    <w:rsid w:val="307F7AFA"/>
    <w:rsid w:val="31BB70D6"/>
    <w:rsid w:val="33997124"/>
    <w:rsid w:val="34572B3B"/>
    <w:rsid w:val="347D25A2"/>
    <w:rsid w:val="34CB5A03"/>
    <w:rsid w:val="373B6744"/>
    <w:rsid w:val="37C357B7"/>
    <w:rsid w:val="382F56D1"/>
    <w:rsid w:val="3B2D0303"/>
    <w:rsid w:val="3C654D26"/>
    <w:rsid w:val="3D2E2FD3"/>
    <w:rsid w:val="420C31B7"/>
    <w:rsid w:val="43097E84"/>
    <w:rsid w:val="43C57AC2"/>
    <w:rsid w:val="4435195C"/>
    <w:rsid w:val="44666861"/>
    <w:rsid w:val="46357180"/>
    <w:rsid w:val="46F74436"/>
    <w:rsid w:val="482E20D9"/>
    <w:rsid w:val="484935B2"/>
    <w:rsid w:val="48847404"/>
    <w:rsid w:val="494D67E4"/>
    <w:rsid w:val="4B963A09"/>
    <w:rsid w:val="4E524648"/>
    <w:rsid w:val="555E1B24"/>
    <w:rsid w:val="56097CE2"/>
    <w:rsid w:val="561861CC"/>
    <w:rsid w:val="56870A65"/>
    <w:rsid w:val="57460AC2"/>
    <w:rsid w:val="57BA337A"/>
    <w:rsid w:val="58953AAF"/>
    <w:rsid w:val="58DC7930"/>
    <w:rsid w:val="5BC16A98"/>
    <w:rsid w:val="5C2F7D76"/>
    <w:rsid w:val="5D261179"/>
    <w:rsid w:val="5D4E247E"/>
    <w:rsid w:val="5F5244A8"/>
    <w:rsid w:val="5FAD7930"/>
    <w:rsid w:val="60234A74"/>
    <w:rsid w:val="602A71D2"/>
    <w:rsid w:val="618172C6"/>
    <w:rsid w:val="61A94127"/>
    <w:rsid w:val="62F81458"/>
    <w:rsid w:val="63B75221"/>
    <w:rsid w:val="63D57455"/>
    <w:rsid w:val="64447709"/>
    <w:rsid w:val="6717075E"/>
    <w:rsid w:val="69B8584F"/>
    <w:rsid w:val="69FC398E"/>
    <w:rsid w:val="6A5B188A"/>
    <w:rsid w:val="6A9A31A7"/>
    <w:rsid w:val="6BBD0EFB"/>
    <w:rsid w:val="6C296590"/>
    <w:rsid w:val="6C663340"/>
    <w:rsid w:val="6C9F2CF6"/>
    <w:rsid w:val="6F53759C"/>
    <w:rsid w:val="70911841"/>
    <w:rsid w:val="72867278"/>
    <w:rsid w:val="744E128A"/>
    <w:rsid w:val="756E14B8"/>
    <w:rsid w:val="77C22B7A"/>
    <w:rsid w:val="7956298E"/>
    <w:rsid w:val="7B02692A"/>
    <w:rsid w:val="7B1E128A"/>
    <w:rsid w:val="7B222136"/>
    <w:rsid w:val="7BA93249"/>
    <w:rsid w:val="7D140B97"/>
    <w:rsid w:val="7DE93DD1"/>
    <w:rsid w:val="7E1B0471"/>
    <w:rsid w:val="7F09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4"/>
    <w:qFormat/>
    <w:uiPriority w:val="0"/>
    <w:pPr>
      <w:ind w:firstLine="420" w:firstLineChars="100"/>
    </w:pPr>
    <w:rPr>
      <w:rFonts w:ascii="Times New Roman" w:hAnsi="Times New Roman" w:eastAsia="宋体" w:cs="Times New Roman"/>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电建营改增红4"/>
    <w:basedOn w:val="12"/>
    <w:qFormat/>
    <w:uiPriority w:val="0"/>
  </w:style>
  <w:style w:type="paragraph" w:customStyle="1" w:styleId="12">
    <w:name w:val="电建营改增红2"/>
    <w:basedOn w:val="1"/>
    <w:qFormat/>
    <w:uiPriority w:val="0"/>
    <w:pPr>
      <w:spacing w:line="400" w:lineRule="exact"/>
      <w:ind w:firstLine="482"/>
    </w:pPr>
    <w:rPr>
      <w:rFonts w:ascii="仿宋_GB2312" w:hAnsi="仿宋" w:eastAsia="仿宋_GB2312" w:cs="仿宋"/>
      <w:b/>
      <w:i/>
      <w:color w:val="FF0000"/>
      <w:sz w:val="24"/>
      <w:szCs w:val="24"/>
    </w:rPr>
  </w:style>
  <w:style w:type="table" w:customStyle="1" w:styleId="13">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4">
    <w:name w:val="标题 1 Char"/>
    <w:link w:val="2"/>
    <w:qFormat/>
    <w:uiPriority w:val="0"/>
    <w:rPr>
      <w:b/>
      <w:bCs/>
      <w:kern w:val="44"/>
      <w:sz w:val="44"/>
      <w:szCs w:val="44"/>
    </w:rPr>
  </w:style>
  <w:style w:type="character" w:customStyle="1" w:styleId="15">
    <w:name w:val="标题 2 Char"/>
    <w:link w:val="3"/>
    <w:qFormat/>
    <w:uiPriority w:val="0"/>
    <w:rPr>
      <w:rFonts w:ascii="Cambria" w:hAnsi="Cambria" w:eastAsia="宋体" w:cs="Times New Roman"/>
      <w:b/>
      <w:bCs/>
      <w:sz w:val="32"/>
      <w:szCs w:val="32"/>
    </w:rPr>
  </w:style>
  <w:style w:type="paragraph" w:customStyle="1" w:styleId="16">
    <w:name w:val="报告正文1"/>
    <w:basedOn w:val="1"/>
    <w:qFormat/>
    <w:uiPriority w:val="0"/>
    <w:pPr>
      <w:spacing w:line="400" w:lineRule="exact"/>
      <w:ind w:firstLine="200" w:firstLineChars="200"/>
    </w:pPr>
    <w:rPr>
      <w:rFonts w:ascii="宋体" w:hAnsi="宋体"/>
      <w:bCs/>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9158</Words>
  <Characters>9908</Characters>
  <Lines>0</Lines>
  <Paragraphs>0</Paragraphs>
  <TotalTime>3</TotalTime>
  <ScaleCrop>false</ScaleCrop>
  <LinksUpToDate>false</LinksUpToDate>
  <CharactersWithSpaces>10232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2026-01-13T07:39:00Z</dcterms:created>
  <dc:creator>Minute</dc:creator>
  <cp:lastModifiedBy>Minute</cp:lastModifiedBy>
  <dcterms:modified xsi:type="dcterms:W3CDTF">2026-01-19T07:34:50Z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500812487747429FB8A661FBF61EC0B9_11</vt:lpwstr>
  </property>
  <property fmtid="{D5CDD505-2E9C-101B-9397-08002B2CF9AE}" pid="4" name="KSOTemplateDocerSaveRecord">
    <vt:lpwstr>eyJoZGlkIjoiYzEwZmYyMDY4NGY2MTM2YzY1NWNkOTRmYWQ0YWNjYzciLCJ1c2VySWQiOiIzMDk0MDQ5MjkifQ==</vt:lpwstr>
  </property>
</Properties>
</file>